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2C03DC" w:rsidRPr="0052380B" w:rsidTr="007E1D85">
        <w:tc>
          <w:tcPr>
            <w:tcW w:w="5211" w:type="dxa"/>
            <w:hideMark/>
          </w:tcPr>
          <w:p w:rsidR="007E1D85" w:rsidRPr="00FA0A9B" w:rsidRDefault="007E1D85" w:rsidP="0095249D">
            <w:pPr>
              <w:widowControl w:val="0"/>
              <w:spacing w:after="0" w:line="240" w:lineRule="auto"/>
              <w:jc w:val="both"/>
              <w:rPr>
                <w:rFonts w:ascii="Times New Roman" w:eastAsia="Batang" w:hAnsi="Times New Roman"/>
                <w:snapToGrid w:val="0"/>
                <w:sz w:val="28"/>
                <w:szCs w:val="28"/>
                <w:lang w:val="uk-UA" w:eastAsia="ru-RU"/>
              </w:rPr>
            </w:pPr>
          </w:p>
        </w:tc>
        <w:tc>
          <w:tcPr>
            <w:tcW w:w="4536" w:type="dxa"/>
            <w:hideMark/>
          </w:tcPr>
          <w:p w:rsidR="003C7A1B" w:rsidRPr="0052380B" w:rsidRDefault="00FE0E90" w:rsidP="003C7A1B">
            <w:pPr>
              <w:widowControl w:val="0"/>
              <w:spacing w:after="0" w:line="240" w:lineRule="auto"/>
              <w:rPr>
                <w:rFonts w:ascii="Times New Roman" w:eastAsia="Times New Roman" w:hAnsi="Times New Roman"/>
                <w:snapToGrid w:val="0"/>
                <w:sz w:val="28"/>
                <w:szCs w:val="28"/>
                <w:lang w:eastAsia="ru-RU"/>
              </w:rPr>
            </w:pPr>
            <w:bookmarkStart w:id="0" w:name="_Hlk58235811"/>
            <w:r w:rsidRPr="0052380B">
              <w:rPr>
                <w:rFonts w:ascii="Times New Roman" w:eastAsia="Times New Roman" w:hAnsi="Times New Roman"/>
                <w:snapToGrid w:val="0"/>
                <w:sz w:val="28"/>
                <w:szCs w:val="28"/>
                <w:lang w:val="kk" w:eastAsia="ru-RU"/>
              </w:rPr>
              <w:t xml:space="preserve">«Қазақстан Республикасы  </w:t>
            </w:r>
          </w:p>
          <w:p w:rsidR="003C7A1B" w:rsidRPr="0052380B" w:rsidRDefault="00FE0E90" w:rsidP="003C7A1B">
            <w:pPr>
              <w:autoSpaceDE w:val="0"/>
              <w:autoSpaceDN w:val="0"/>
              <w:spacing w:after="0" w:line="240" w:lineRule="auto"/>
              <w:rPr>
                <w:rFonts w:ascii="Times New Roman" w:eastAsia="Times New Roman" w:hAnsi="Times New Roman"/>
                <w:sz w:val="28"/>
                <w:szCs w:val="28"/>
                <w:lang w:eastAsia="ru-RU"/>
              </w:rPr>
            </w:pPr>
            <w:bookmarkStart w:id="1" w:name="_Hlk58235733"/>
            <w:bookmarkEnd w:id="0"/>
            <w:r w:rsidRPr="0052380B">
              <w:rPr>
                <w:rFonts w:ascii="Times New Roman" w:eastAsia="Times New Roman" w:hAnsi="Times New Roman"/>
                <w:sz w:val="28"/>
                <w:szCs w:val="28"/>
                <w:lang w:val="kk" w:eastAsia="ru-RU"/>
              </w:rPr>
              <w:t xml:space="preserve">Денсаулық сақтау министрлігі   </w:t>
            </w:r>
          </w:p>
          <w:p w:rsidR="003C7A1B" w:rsidRPr="0052380B" w:rsidRDefault="00FE0E90" w:rsidP="003C7A1B">
            <w:pPr>
              <w:autoSpaceDE w:val="0"/>
              <w:autoSpaceDN w:val="0"/>
              <w:spacing w:after="0" w:line="240" w:lineRule="auto"/>
              <w:rPr>
                <w:rFonts w:ascii="Times New Roman" w:eastAsia="Times New Roman" w:hAnsi="Times New Roman"/>
                <w:sz w:val="28"/>
                <w:szCs w:val="28"/>
                <w:lang w:eastAsia="ru-RU"/>
              </w:rPr>
            </w:pPr>
            <w:r w:rsidRPr="0052380B">
              <w:rPr>
                <w:rFonts w:ascii="Times New Roman" w:eastAsia="Times New Roman" w:hAnsi="Times New Roman"/>
                <w:sz w:val="28"/>
                <w:szCs w:val="28"/>
                <w:lang w:val="kk" w:eastAsia="ru-RU"/>
              </w:rPr>
              <w:t>Медициналық және фармацевтикалық</w:t>
            </w:r>
          </w:p>
          <w:p w:rsidR="003C7A1B" w:rsidRPr="0052380B" w:rsidRDefault="00FE0E90" w:rsidP="003C7A1B">
            <w:pPr>
              <w:keepNext/>
              <w:autoSpaceDE w:val="0"/>
              <w:autoSpaceDN w:val="0"/>
              <w:spacing w:after="0" w:line="240" w:lineRule="auto"/>
              <w:outlineLvl w:val="2"/>
              <w:rPr>
                <w:rFonts w:ascii="Times New Roman" w:eastAsia="Times New Roman" w:hAnsi="Times New Roman"/>
                <w:bCs/>
                <w:sz w:val="28"/>
                <w:szCs w:val="28"/>
                <w:lang w:eastAsia="ru-RU"/>
              </w:rPr>
            </w:pPr>
            <w:r w:rsidRPr="0052380B">
              <w:rPr>
                <w:rFonts w:ascii="Times New Roman" w:eastAsia="Times New Roman" w:hAnsi="Times New Roman"/>
                <w:bCs/>
                <w:sz w:val="28"/>
                <w:szCs w:val="28"/>
                <w:lang w:val="kk" w:eastAsia="ru-RU"/>
              </w:rPr>
              <w:t xml:space="preserve">бақылау </w:t>
            </w:r>
          </w:p>
          <w:p w:rsidR="003C7A1B" w:rsidRPr="0052380B" w:rsidRDefault="00FE0E90" w:rsidP="003C7A1B">
            <w:pPr>
              <w:keepNext/>
              <w:autoSpaceDE w:val="0"/>
              <w:autoSpaceDN w:val="0"/>
              <w:spacing w:after="0" w:line="240" w:lineRule="auto"/>
              <w:outlineLvl w:val="3"/>
              <w:rPr>
                <w:rFonts w:ascii="Times New Roman" w:eastAsia="Times New Roman" w:hAnsi="Times New Roman"/>
                <w:bCs/>
                <w:sz w:val="28"/>
                <w:szCs w:val="28"/>
                <w:lang w:eastAsia="ru-RU"/>
              </w:rPr>
            </w:pPr>
            <w:r w:rsidRPr="0052380B">
              <w:rPr>
                <w:rFonts w:ascii="Times New Roman" w:eastAsia="Times New Roman" w:hAnsi="Times New Roman"/>
                <w:bCs/>
                <w:sz w:val="28"/>
                <w:szCs w:val="28"/>
                <w:lang w:val="kk" w:eastAsia="ru-RU"/>
              </w:rPr>
              <w:t>комитеті» РММ төрағасының</w:t>
            </w:r>
          </w:p>
          <w:p w:rsidR="003C7A1B" w:rsidRPr="0052380B" w:rsidRDefault="00FE0E90" w:rsidP="003C7A1B">
            <w:pPr>
              <w:autoSpaceDE w:val="0"/>
              <w:autoSpaceDN w:val="0"/>
              <w:spacing w:after="0" w:line="240" w:lineRule="auto"/>
              <w:rPr>
                <w:rFonts w:ascii="Times New Roman" w:eastAsia="Times New Roman" w:hAnsi="Times New Roman"/>
                <w:sz w:val="28"/>
                <w:szCs w:val="28"/>
                <w:lang w:eastAsia="ru-RU"/>
              </w:rPr>
            </w:pPr>
            <w:bookmarkStart w:id="2" w:name="_Hlk58235792"/>
            <w:bookmarkEnd w:id="1"/>
            <w:r w:rsidRPr="0052380B">
              <w:rPr>
                <w:rFonts w:ascii="Times New Roman" w:eastAsia="Times New Roman" w:hAnsi="Times New Roman"/>
                <w:sz w:val="28"/>
                <w:szCs w:val="28"/>
                <w:lang w:val="kk" w:eastAsia="ru-RU"/>
              </w:rPr>
              <w:t xml:space="preserve">20__ж. «____» ___________  </w:t>
            </w:r>
          </w:p>
          <w:p w:rsidR="00523D82" w:rsidRPr="0052380B" w:rsidRDefault="00FE0E90" w:rsidP="003C7A1B">
            <w:pPr>
              <w:widowControl w:val="0"/>
              <w:spacing w:after="0" w:line="240" w:lineRule="auto"/>
              <w:jc w:val="both"/>
              <w:rPr>
                <w:rFonts w:ascii="Times New Roman" w:eastAsia="Batang" w:hAnsi="Times New Roman"/>
                <w:snapToGrid w:val="0"/>
                <w:sz w:val="28"/>
                <w:szCs w:val="28"/>
                <w:lang w:eastAsia="ru-RU"/>
              </w:rPr>
            </w:pPr>
            <w:r w:rsidRPr="0052380B">
              <w:rPr>
                <w:rFonts w:ascii="Times New Roman" w:eastAsia="Times New Roman" w:hAnsi="Times New Roman"/>
                <w:snapToGrid w:val="0"/>
                <w:sz w:val="28"/>
                <w:szCs w:val="28"/>
                <w:lang w:val="kk" w:eastAsia="ru-RU"/>
              </w:rPr>
              <w:t xml:space="preserve">№ ______________ бұйрығымен </w:t>
            </w:r>
            <w:r w:rsidRPr="0052380B">
              <w:rPr>
                <w:rFonts w:ascii="Times New Roman" w:eastAsia="Times New Roman" w:hAnsi="Times New Roman"/>
                <w:b/>
                <w:snapToGrid w:val="0"/>
                <w:sz w:val="28"/>
                <w:szCs w:val="28"/>
                <w:lang w:val="kk" w:eastAsia="ru-RU"/>
              </w:rPr>
              <w:t>БЕКІТІЛГЕН</w:t>
            </w:r>
            <w:bookmarkEnd w:id="2"/>
          </w:p>
        </w:tc>
        <w:tc>
          <w:tcPr>
            <w:tcW w:w="4536" w:type="dxa"/>
          </w:tcPr>
          <w:p w:rsidR="00523D82" w:rsidRPr="0052380B" w:rsidRDefault="00FE0E90" w:rsidP="0095249D">
            <w:pPr>
              <w:widowControl w:val="0"/>
              <w:spacing w:after="0" w:line="240" w:lineRule="auto"/>
              <w:jc w:val="both"/>
              <w:rPr>
                <w:rFonts w:ascii="Times New Roman" w:eastAsia="Times New Roman" w:hAnsi="Times New Roman"/>
                <w:b/>
                <w:snapToGrid w:val="0"/>
                <w:sz w:val="28"/>
                <w:szCs w:val="28"/>
                <w:lang w:eastAsia="ru-RU"/>
              </w:rPr>
            </w:pPr>
            <w:r w:rsidRPr="0052380B">
              <w:rPr>
                <w:rFonts w:ascii="Times New Roman" w:eastAsia="Times New Roman" w:hAnsi="Times New Roman"/>
                <w:b/>
                <w:snapToGrid w:val="0"/>
                <w:sz w:val="28"/>
                <w:szCs w:val="28"/>
                <w:lang w:eastAsia="ru-RU"/>
              </w:rPr>
              <w:t xml:space="preserve"> </w:t>
            </w:r>
          </w:p>
        </w:tc>
      </w:tr>
      <w:tr w:rsidR="002C03DC" w:rsidRPr="0052380B" w:rsidTr="007E1D85">
        <w:tc>
          <w:tcPr>
            <w:tcW w:w="5211" w:type="dxa"/>
          </w:tcPr>
          <w:p w:rsidR="00523D82" w:rsidRPr="0052380B" w:rsidRDefault="00523D82" w:rsidP="0095249D">
            <w:pPr>
              <w:widowControl w:val="0"/>
              <w:spacing w:after="0" w:line="240" w:lineRule="auto"/>
              <w:jc w:val="both"/>
              <w:rPr>
                <w:rFonts w:ascii="Times New Roman" w:eastAsia="Batang" w:hAnsi="Times New Roman"/>
                <w:sz w:val="28"/>
                <w:szCs w:val="28"/>
                <w:lang w:eastAsia="ru-RU"/>
              </w:rPr>
            </w:pPr>
          </w:p>
        </w:tc>
        <w:tc>
          <w:tcPr>
            <w:tcW w:w="4536" w:type="dxa"/>
          </w:tcPr>
          <w:p w:rsidR="00523D82" w:rsidRPr="0052380B" w:rsidRDefault="00523D82" w:rsidP="0095249D">
            <w:pPr>
              <w:autoSpaceDE w:val="0"/>
              <w:autoSpaceDN w:val="0"/>
              <w:spacing w:after="0" w:line="240" w:lineRule="auto"/>
              <w:jc w:val="both"/>
              <w:rPr>
                <w:rFonts w:ascii="Times New Roman" w:eastAsia="Batang" w:hAnsi="Times New Roman"/>
                <w:sz w:val="28"/>
                <w:szCs w:val="28"/>
                <w:lang w:eastAsia="ru-RU"/>
              </w:rPr>
            </w:pPr>
          </w:p>
        </w:tc>
        <w:tc>
          <w:tcPr>
            <w:tcW w:w="4536" w:type="dxa"/>
          </w:tcPr>
          <w:p w:rsidR="00523D82" w:rsidRPr="0052380B" w:rsidRDefault="00523D82" w:rsidP="0095249D">
            <w:pPr>
              <w:autoSpaceDE w:val="0"/>
              <w:autoSpaceDN w:val="0"/>
              <w:spacing w:after="0" w:line="240" w:lineRule="auto"/>
              <w:jc w:val="both"/>
              <w:rPr>
                <w:rFonts w:ascii="Times New Roman" w:eastAsia="Batang" w:hAnsi="Times New Roman"/>
                <w:sz w:val="28"/>
                <w:szCs w:val="28"/>
                <w:lang w:eastAsia="ru-RU"/>
              </w:rPr>
            </w:pPr>
          </w:p>
        </w:tc>
      </w:tr>
    </w:tbl>
    <w:p w:rsidR="003662F1" w:rsidRPr="0052380B"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rsidR="00D76048" w:rsidRPr="0052380B" w:rsidRDefault="00FE0E90" w:rsidP="00F665C3">
      <w:pPr>
        <w:autoSpaceDE w:val="0"/>
        <w:autoSpaceDN w:val="0"/>
        <w:spacing w:after="0" w:line="240" w:lineRule="auto"/>
        <w:jc w:val="center"/>
        <w:rPr>
          <w:rFonts w:ascii="Times New Roman" w:eastAsia="Times New Roman" w:hAnsi="Times New Roman"/>
          <w:b/>
          <w:sz w:val="28"/>
          <w:szCs w:val="28"/>
          <w:lang w:eastAsia="ru-RU"/>
        </w:rPr>
      </w:pPr>
      <w:r w:rsidRPr="0052380B">
        <w:rPr>
          <w:rFonts w:ascii="Times New Roman" w:eastAsia="Times New Roman" w:hAnsi="Times New Roman"/>
          <w:b/>
          <w:sz w:val="28"/>
          <w:szCs w:val="28"/>
          <w:lang w:val="kk" w:eastAsia="ru-RU"/>
        </w:rPr>
        <w:t xml:space="preserve">Дәрілік препаратты медициналық </w:t>
      </w:r>
    </w:p>
    <w:p w:rsidR="00D76048" w:rsidRPr="0052380B" w:rsidRDefault="00FE0E90" w:rsidP="00F665C3">
      <w:pPr>
        <w:autoSpaceDE w:val="0"/>
        <w:autoSpaceDN w:val="0"/>
        <w:spacing w:after="0" w:line="240" w:lineRule="auto"/>
        <w:jc w:val="center"/>
        <w:rPr>
          <w:rFonts w:ascii="Times New Roman" w:eastAsia="Times New Roman" w:hAnsi="Times New Roman"/>
          <w:b/>
          <w:sz w:val="28"/>
          <w:szCs w:val="28"/>
          <w:lang w:eastAsia="ru-RU"/>
        </w:rPr>
      </w:pPr>
      <w:r w:rsidRPr="0052380B">
        <w:rPr>
          <w:rFonts w:ascii="Times New Roman" w:eastAsia="Times New Roman" w:hAnsi="Times New Roman"/>
          <w:b/>
          <w:sz w:val="28"/>
          <w:szCs w:val="28"/>
          <w:lang w:val="kk" w:eastAsia="ru-RU"/>
        </w:rPr>
        <w:t>қолдану жөніндегі нұсқаулық  (Қосымша парақ)</w:t>
      </w:r>
    </w:p>
    <w:p w:rsidR="002C76D7" w:rsidRPr="0052380B" w:rsidRDefault="002C76D7" w:rsidP="0095249D">
      <w:pPr>
        <w:autoSpaceDE w:val="0"/>
        <w:autoSpaceDN w:val="0"/>
        <w:spacing w:after="0" w:line="240" w:lineRule="auto"/>
        <w:jc w:val="both"/>
        <w:rPr>
          <w:rFonts w:ascii="Times New Roman" w:eastAsia="Times New Roman" w:hAnsi="Times New Roman"/>
          <w:b/>
          <w:sz w:val="28"/>
          <w:szCs w:val="28"/>
          <w:lang w:eastAsia="ru-RU"/>
        </w:rPr>
      </w:pPr>
    </w:p>
    <w:p w:rsidR="002C76D7" w:rsidRPr="0052380B" w:rsidRDefault="00FE0E90" w:rsidP="0095249D">
      <w:pPr>
        <w:autoSpaceDE w:val="0"/>
        <w:autoSpaceDN w:val="0"/>
        <w:spacing w:after="0" w:line="240" w:lineRule="auto"/>
        <w:jc w:val="both"/>
        <w:rPr>
          <w:rFonts w:ascii="Times New Roman" w:eastAsia="Times New Roman" w:hAnsi="Times New Roman"/>
          <w:b/>
          <w:sz w:val="28"/>
          <w:szCs w:val="28"/>
          <w:lang w:eastAsia="ru-RU"/>
        </w:rPr>
      </w:pPr>
      <w:r w:rsidRPr="0052380B">
        <w:rPr>
          <w:rFonts w:ascii="Times New Roman" w:eastAsia="Times New Roman" w:hAnsi="Times New Roman"/>
          <w:b/>
          <w:sz w:val="28"/>
          <w:szCs w:val="28"/>
          <w:lang w:val="kk" w:eastAsia="ru-RU"/>
        </w:rPr>
        <w:t xml:space="preserve">Саудалық атауы </w:t>
      </w:r>
    </w:p>
    <w:p w:rsidR="002C76D7" w:rsidRPr="0052380B" w:rsidRDefault="00FE0E90" w:rsidP="0095249D">
      <w:pPr>
        <w:autoSpaceDE w:val="0"/>
        <w:autoSpaceDN w:val="0"/>
        <w:spacing w:after="0" w:line="240" w:lineRule="auto"/>
        <w:jc w:val="both"/>
        <w:rPr>
          <w:rFonts w:ascii="Times New Roman" w:eastAsia="Times New Roman" w:hAnsi="Times New Roman"/>
          <w:bCs/>
          <w:sz w:val="28"/>
          <w:szCs w:val="28"/>
          <w:vertAlign w:val="superscript"/>
          <w:lang w:eastAsia="ru-RU"/>
        </w:rPr>
      </w:pPr>
      <w:bookmarkStart w:id="3" w:name="_Hlk27560858"/>
      <w:r w:rsidRPr="0052380B">
        <w:rPr>
          <w:rFonts w:ascii="Times New Roman" w:eastAsia="Times New Roman" w:hAnsi="Times New Roman"/>
          <w:bCs/>
          <w:sz w:val="28"/>
          <w:szCs w:val="28"/>
          <w:lang w:val="kk" w:eastAsia="ru-RU"/>
        </w:rPr>
        <w:t>ЭТСЭТ</w:t>
      </w:r>
      <w:r w:rsidR="0051218E" w:rsidRPr="0052380B">
        <w:rPr>
          <w:rFonts w:ascii="Times New Roman" w:eastAsia="Times New Roman" w:hAnsi="Times New Roman"/>
          <w:bCs/>
          <w:sz w:val="28"/>
          <w:szCs w:val="28"/>
          <w:vertAlign w:val="superscript"/>
          <w:lang w:val="kk" w:eastAsia="ru-RU"/>
        </w:rPr>
        <w:t>®</w:t>
      </w:r>
    </w:p>
    <w:bookmarkEnd w:id="3"/>
    <w:p w:rsidR="00475635" w:rsidRPr="0052380B"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rsidR="002C76D7" w:rsidRPr="0052380B" w:rsidRDefault="00FE0E90" w:rsidP="0095249D">
      <w:pPr>
        <w:autoSpaceDE w:val="0"/>
        <w:autoSpaceDN w:val="0"/>
        <w:spacing w:after="0" w:line="240" w:lineRule="auto"/>
        <w:jc w:val="both"/>
        <w:rPr>
          <w:rFonts w:ascii="Times New Roman" w:eastAsia="Times New Roman" w:hAnsi="Times New Roman"/>
          <w:sz w:val="28"/>
          <w:szCs w:val="28"/>
          <w:lang w:eastAsia="ru-RU"/>
        </w:rPr>
      </w:pPr>
      <w:r w:rsidRPr="0052380B">
        <w:rPr>
          <w:rFonts w:ascii="Times New Roman" w:eastAsia="Times New Roman" w:hAnsi="Times New Roman"/>
          <w:b/>
          <w:sz w:val="28"/>
          <w:szCs w:val="28"/>
          <w:lang w:val="kk" w:eastAsia="ru-RU"/>
        </w:rPr>
        <w:t>Халықаралық патенттелмеген атауы</w:t>
      </w:r>
    </w:p>
    <w:p w:rsidR="005A56C6" w:rsidRPr="0052380B" w:rsidRDefault="00FE0E90" w:rsidP="005A56C6">
      <w:pPr>
        <w:autoSpaceDE w:val="0"/>
        <w:autoSpaceDN w:val="0"/>
        <w:spacing w:after="0" w:line="240" w:lineRule="auto"/>
        <w:jc w:val="both"/>
        <w:rPr>
          <w:rFonts w:ascii="Times New Roman" w:eastAsia="Times New Roman" w:hAnsi="Times New Roman"/>
          <w:bCs/>
          <w:sz w:val="28"/>
          <w:szCs w:val="28"/>
          <w:lang w:eastAsia="ru-RU" w:bidi="ru-RU"/>
        </w:rPr>
      </w:pPr>
      <w:r w:rsidRPr="0052380B">
        <w:rPr>
          <w:rFonts w:ascii="Times New Roman" w:eastAsia="Times New Roman" w:hAnsi="Times New Roman"/>
          <w:bCs/>
          <w:sz w:val="28"/>
          <w:szCs w:val="28"/>
          <w:lang w:val="kk" w:eastAsia="ru-RU" w:bidi="ru-RU"/>
        </w:rPr>
        <w:t>Аторвастатин</w:t>
      </w:r>
    </w:p>
    <w:p w:rsidR="00475635" w:rsidRPr="0052380B"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rsidR="00D76048" w:rsidRPr="0052380B" w:rsidRDefault="00FE0E90" w:rsidP="0095249D">
      <w:pPr>
        <w:autoSpaceDE w:val="0"/>
        <w:autoSpaceDN w:val="0"/>
        <w:spacing w:after="0" w:line="240" w:lineRule="auto"/>
        <w:jc w:val="both"/>
        <w:rPr>
          <w:rFonts w:ascii="Times New Roman" w:eastAsia="Times New Roman" w:hAnsi="Times New Roman"/>
          <w:b/>
          <w:sz w:val="28"/>
          <w:szCs w:val="28"/>
          <w:lang w:eastAsia="ru-RU"/>
        </w:rPr>
      </w:pPr>
      <w:r w:rsidRPr="0052380B">
        <w:rPr>
          <w:rFonts w:ascii="Times New Roman" w:eastAsia="Times New Roman" w:hAnsi="Times New Roman"/>
          <w:b/>
          <w:sz w:val="28"/>
          <w:szCs w:val="28"/>
          <w:lang w:val="kk" w:eastAsia="ru-RU"/>
        </w:rPr>
        <w:t xml:space="preserve">Дәрілік түрі, дозасы  </w:t>
      </w:r>
    </w:p>
    <w:p w:rsidR="00350155" w:rsidRPr="0052380B" w:rsidRDefault="00FE0E90" w:rsidP="00350155">
      <w:pPr>
        <w:autoSpaceDE w:val="0"/>
        <w:autoSpaceDN w:val="0"/>
        <w:spacing w:after="0" w:line="240" w:lineRule="auto"/>
        <w:jc w:val="both"/>
        <w:rPr>
          <w:rFonts w:ascii="Times New Roman" w:eastAsia="Times New Roman" w:hAnsi="Times New Roman"/>
          <w:bCs/>
          <w:iCs/>
          <w:sz w:val="28"/>
          <w:szCs w:val="28"/>
          <w:lang w:eastAsia="ru-RU"/>
        </w:rPr>
      </w:pPr>
      <w:r w:rsidRPr="0052380B">
        <w:rPr>
          <w:rFonts w:ascii="Times New Roman" w:eastAsia="Times New Roman" w:hAnsi="Times New Roman"/>
          <w:bCs/>
          <w:iCs/>
          <w:sz w:val="28"/>
          <w:szCs w:val="28"/>
          <w:lang w:val="kk" w:eastAsia="ru-RU"/>
        </w:rPr>
        <w:t>Қабықпен қапталған таблеткалар, 10 мг, 20 мг, 40 мг және 80 мг</w:t>
      </w:r>
    </w:p>
    <w:p w:rsidR="00475635" w:rsidRPr="0052380B" w:rsidRDefault="00475635" w:rsidP="0095249D">
      <w:pPr>
        <w:autoSpaceDE w:val="0"/>
        <w:autoSpaceDN w:val="0"/>
        <w:spacing w:after="0" w:line="240" w:lineRule="auto"/>
        <w:jc w:val="both"/>
        <w:rPr>
          <w:rFonts w:ascii="Times New Roman" w:eastAsia="Times New Roman" w:hAnsi="Times New Roman"/>
          <w:sz w:val="28"/>
          <w:szCs w:val="28"/>
          <w:lang w:eastAsia="ru-RU"/>
        </w:rPr>
      </w:pPr>
    </w:p>
    <w:p w:rsidR="002C1660" w:rsidRPr="0052380B" w:rsidRDefault="00FE0E90" w:rsidP="00DC1D7A">
      <w:pPr>
        <w:widowControl w:val="0"/>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bookmarkStart w:id="4" w:name="OCRUncertain022"/>
      <w:r w:rsidRPr="0052380B">
        <w:rPr>
          <w:rFonts w:ascii="Times New Roman" w:eastAsia="Times New Roman" w:hAnsi="Times New Roman"/>
          <w:b/>
          <w:bCs/>
          <w:snapToGrid w:val="0"/>
          <w:sz w:val="28"/>
          <w:szCs w:val="28"/>
          <w:lang w:val="kk" w:eastAsia="ru-RU"/>
        </w:rPr>
        <w:t>Фармакотерапиялық</w:t>
      </w:r>
      <w:bookmarkEnd w:id="4"/>
      <w:r w:rsidRPr="0052380B">
        <w:rPr>
          <w:rFonts w:ascii="Times New Roman" w:eastAsia="Times New Roman" w:hAnsi="Times New Roman"/>
          <w:b/>
          <w:bCs/>
          <w:snapToGrid w:val="0"/>
          <w:sz w:val="28"/>
          <w:szCs w:val="28"/>
          <w:lang w:val="kk" w:eastAsia="ru-RU"/>
        </w:rPr>
        <w:t xml:space="preserve"> тобы  </w:t>
      </w:r>
    </w:p>
    <w:p w:rsidR="005A56C6" w:rsidRPr="0052380B" w:rsidRDefault="00FE0E90" w:rsidP="005A56C6">
      <w:pPr>
        <w:keepNext/>
        <w:widowControl w:val="0"/>
        <w:autoSpaceDE w:val="0"/>
        <w:autoSpaceDN w:val="0"/>
        <w:spacing w:after="0" w:line="240" w:lineRule="auto"/>
        <w:jc w:val="both"/>
        <w:outlineLvl w:val="0"/>
        <w:rPr>
          <w:rFonts w:ascii="Times New Roman" w:hAnsi="Times New Roman"/>
          <w:bCs/>
          <w:iCs/>
          <w:strike/>
          <w:color w:val="000000"/>
          <w:sz w:val="28"/>
          <w:szCs w:val="28"/>
          <w:lang w:val="kk"/>
        </w:rPr>
      </w:pPr>
      <w:r w:rsidRPr="0052380B">
        <w:rPr>
          <w:rFonts w:ascii="Times New Roman" w:hAnsi="Times New Roman"/>
          <w:bCs/>
          <w:iCs/>
          <w:color w:val="000000"/>
          <w:sz w:val="28"/>
          <w:szCs w:val="28"/>
          <w:lang w:val="kk"/>
        </w:rPr>
        <w:t>Липид-модификациялайтын препараттар, HMG CoA-редуктаза тежегіш</w:t>
      </w:r>
      <w:r w:rsidR="005F75A1" w:rsidRPr="0052380B">
        <w:rPr>
          <w:rFonts w:ascii="Times New Roman" w:hAnsi="Times New Roman"/>
          <w:bCs/>
          <w:iCs/>
          <w:color w:val="000000"/>
          <w:sz w:val="28"/>
          <w:szCs w:val="28"/>
          <w:lang w:val="kk-KZ"/>
        </w:rPr>
        <w:t>тер</w:t>
      </w:r>
      <w:r w:rsidRPr="0052380B">
        <w:rPr>
          <w:rFonts w:ascii="Times New Roman" w:hAnsi="Times New Roman"/>
          <w:bCs/>
          <w:iCs/>
          <w:color w:val="000000"/>
          <w:sz w:val="28"/>
          <w:szCs w:val="28"/>
          <w:lang w:val="kk"/>
        </w:rPr>
        <w:t>і. Аторвастатин</w:t>
      </w:r>
    </w:p>
    <w:p w:rsidR="005A56C6" w:rsidRPr="0052380B" w:rsidRDefault="00FE0E90" w:rsidP="005A56C6">
      <w:pPr>
        <w:keepNext/>
        <w:widowControl w:val="0"/>
        <w:autoSpaceDE w:val="0"/>
        <w:autoSpaceDN w:val="0"/>
        <w:spacing w:after="0" w:line="240" w:lineRule="auto"/>
        <w:jc w:val="both"/>
        <w:outlineLvl w:val="0"/>
        <w:rPr>
          <w:rFonts w:ascii="Times New Roman" w:hAnsi="Times New Roman"/>
          <w:bCs/>
          <w:iCs/>
          <w:color w:val="000000"/>
          <w:sz w:val="28"/>
          <w:szCs w:val="28"/>
          <w:lang w:val="kk"/>
        </w:rPr>
      </w:pPr>
      <w:r w:rsidRPr="0052380B">
        <w:rPr>
          <w:rFonts w:ascii="Times New Roman" w:hAnsi="Times New Roman"/>
          <w:bCs/>
          <w:iCs/>
          <w:color w:val="000000"/>
          <w:sz w:val="28"/>
          <w:szCs w:val="28"/>
          <w:lang w:val="kk"/>
        </w:rPr>
        <w:t xml:space="preserve">АТХ коды С10АА05 </w:t>
      </w:r>
    </w:p>
    <w:p w:rsidR="002C76D7" w:rsidRPr="0052380B" w:rsidRDefault="002C76D7" w:rsidP="0095249D">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p>
    <w:p w:rsidR="002C76D7" w:rsidRPr="0052380B" w:rsidRDefault="00FE0E90" w:rsidP="0095249D">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52380B">
        <w:rPr>
          <w:rFonts w:ascii="Times New Roman" w:eastAsia="Times New Roman" w:hAnsi="Times New Roman"/>
          <w:b/>
          <w:bCs/>
          <w:sz w:val="28"/>
          <w:szCs w:val="28"/>
          <w:lang w:val="kk" w:eastAsia="ru-RU"/>
        </w:rPr>
        <w:t xml:space="preserve">Қолданылуы </w:t>
      </w:r>
    </w:p>
    <w:p w:rsidR="00A57D9D" w:rsidRPr="0052380B" w:rsidRDefault="00FE0E90" w:rsidP="00A57D9D">
      <w:pPr>
        <w:autoSpaceDE w:val="0"/>
        <w:autoSpaceDN w:val="0"/>
        <w:spacing w:after="0" w:line="240" w:lineRule="auto"/>
        <w:jc w:val="both"/>
        <w:rPr>
          <w:rFonts w:ascii="Times New Roman" w:hAnsi="Times New Roman"/>
          <w:bCs/>
          <w:i/>
          <w:sz w:val="28"/>
          <w:szCs w:val="28"/>
          <w:lang w:val="kk" w:bidi="ru-RU"/>
        </w:rPr>
      </w:pPr>
      <w:bookmarkStart w:id="5" w:name="_Hlk140675857"/>
      <w:r w:rsidRPr="0052380B">
        <w:rPr>
          <w:rFonts w:ascii="Times New Roman" w:hAnsi="Times New Roman"/>
          <w:bCs/>
          <w:i/>
          <w:sz w:val="28"/>
          <w:szCs w:val="28"/>
          <w:lang w:val="kk" w:bidi="ru-RU"/>
        </w:rPr>
        <w:t xml:space="preserve">Гиперхолестеринемияда:   </w:t>
      </w:r>
    </w:p>
    <w:p w:rsidR="00A57D9D" w:rsidRPr="0052380B" w:rsidRDefault="00FE0E90" w:rsidP="00A57D9D">
      <w:pPr>
        <w:autoSpaceDE w:val="0"/>
        <w:autoSpaceDN w:val="0"/>
        <w:spacing w:after="0" w:line="240" w:lineRule="auto"/>
        <w:jc w:val="both"/>
        <w:rPr>
          <w:rFonts w:ascii="Times New Roman" w:hAnsi="Times New Roman"/>
          <w:bCs/>
          <w:sz w:val="28"/>
          <w:szCs w:val="28"/>
          <w:lang w:val="kk-KZ" w:bidi="ru-RU"/>
        </w:rPr>
      </w:pPr>
      <w:r w:rsidRPr="0052380B">
        <w:rPr>
          <w:rFonts w:ascii="Times New Roman" w:hAnsi="Times New Roman"/>
          <w:bCs/>
          <w:sz w:val="28"/>
          <w:szCs w:val="28"/>
          <w:lang w:val="kk" w:bidi="ru-RU"/>
        </w:rPr>
        <w:t>- ЭТСЭТ</w:t>
      </w:r>
      <w:r w:rsidR="0051218E" w:rsidRPr="0052380B">
        <w:rPr>
          <w:rFonts w:ascii="Times New Roman" w:eastAsia="Times New Roman" w:hAnsi="Times New Roman"/>
          <w:bCs/>
          <w:sz w:val="28"/>
          <w:szCs w:val="28"/>
          <w:vertAlign w:val="superscript"/>
          <w:lang w:val="kk" w:eastAsia="ru-RU"/>
        </w:rPr>
        <w:t>®</w:t>
      </w:r>
      <w:r w:rsidRPr="0052380B">
        <w:rPr>
          <w:rFonts w:ascii="Times New Roman" w:hAnsi="Times New Roman"/>
          <w:bCs/>
          <w:sz w:val="28"/>
          <w:szCs w:val="28"/>
          <w:lang w:val="kk" w:bidi="ru-RU"/>
        </w:rPr>
        <w:t xml:space="preserve"> отбасылық гиперхолестеринемияны </w:t>
      </w:r>
      <w:r w:rsidR="00EF55F6" w:rsidRPr="0052380B">
        <w:rPr>
          <w:rFonts w:ascii="Times New Roman" w:hAnsi="Times New Roman"/>
          <w:bCs/>
          <w:sz w:val="28"/>
          <w:szCs w:val="28"/>
          <w:lang w:val="kk" w:bidi="ru-RU"/>
        </w:rPr>
        <w:t xml:space="preserve">(гетерозиготалы түрі) </w:t>
      </w:r>
      <w:r w:rsidRPr="0052380B">
        <w:rPr>
          <w:rFonts w:ascii="Times New Roman" w:hAnsi="Times New Roman"/>
          <w:bCs/>
          <w:sz w:val="28"/>
          <w:szCs w:val="28"/>
          <w:lang w:val="kk" w:bidi="ru-RU"/>
        </w:rPr>
        <w:t xml:space="preserve">қоса алғанда, бастапқы гиперхолестеринемиясы бар немесе біріктірілген (аралас) гиперлипидемиясы (Фредриксон жіктемесі бойынша IIa және IIb типтеріне сәйкес) бар ересек пациенттерде, жасөспірімдерде және 10 және одан үлкен жастағы балаларда жалпы холестериннің (жалпы-Х), тығыздығы төмен липопротеиндер холестеринінің (ХС-ТТЛП), аполипопротеин В және триглицеридтердің көп мөлшерін азайту үшін диетаға қосымша ретінде көрсетілген, диета және басқа фармакологиялық емес емдеу </w:t>
      </w:r>
      <w:r w:rsidR="00EF55F6" w:rsidRPr="0052380B">
        <w:rPr>
          <w:rFonts w:ascii="Times New Roman" w:hAnsi="Times New Roman"/>
          <w:bCs/>
          <w:sz w:val="28"/>
          <w:szCs w:val="28"/>
          <w:lang w:val="kk-KZ" w:bidi="ru-RU"/>
        </w:rPr>
        <w:t xml:space="preserve">әдістері </w:t>
      </w:r>
      <w:r w:rsidRPr="0052380B">
        <w:rPr>
          <w:rFonts w:ascii="Times New Roman" w:hAnsi="Times New Roman"/>
          <w:bCs/>
          <w:sz w:val="28"/>
          <w:szCs w:val="28"/>
          <w:lang w:val="kk" w:bidi="ru-RU"/>
        </w:rPr>
        <w:t xml:space="preserve">тиімді болмаған жағдайда; </w:t>
      </w:r>
      <w:r w:rsidR="005F75A1" w:rsidRPr="0052380B">
        <w:rPr>
          <w:rFonts w:ascii="Times New Roman" w:hAnsi="Times New Roman"/>
          <w:bCs/>
          <w:sz w:val="28"/>
          <w:szCs w:val="28"/>
          <w:lang w:val="kk-KZ" w:bidi="ru-RU"/>
        </w:rPr>
        <w:t xml:space="preserve"> </w:t>
      </w:r>
    </w:p>
    <w:p w:rsidR="00A57D9D" w:rsidRPr="0052380B" w:rsidRDefault="00FE0E90" w:rsidP="00A57D9D">
      <w:pPr>
        <w:autoSpaceDE w:val="0"/>
        <w:autoSpaceDN w:val="0"/>
        <w:spacing w:after="0" w:line="240" w:lineRule="auto"/>
        <w:jc w:val="both"/>
        <w:rPr>
          <w:rFonts w:ascii="Times New Roman" w:hAnsi="Times New Roman"/>
          <w:bCs/>
          <w:sz w:val="28"/>
          <w:szCs w:val="28"/>
          <w:lang w:val="kk-KZ" w:bidi="ru-RU"/>
        </w:rPr>
      </w:pPr>
      <w:r w:rsidRPr="0052380B">
        <w:rPr>
          <w:rFonts w:ascii="Times New Roman" w:hAnsi="Times New Roman"/>
          <w:bCs/>
          <w:sz w:val="28"/>
          <w:szCs w:val="28"/>
          <w:lang w:val="kk" w:bidi="ru-RU"/>
        </w:rPr>
        <w:t>- ЭТСЭТ</w:t>
      </w:r>
      <w:r w:rsidR="0051218E" w:rsidRPr="0052380B">
        <w:rPr>
          <w:rFonts w:ascii="Times New Roman" w:eastAsia="Times New Roman" w:hAnsi="Times New Roman"/>
          <w:bCs/>
          <w:sz w:val="28"/>
          <w:szCs w:val="28"/>
          <w:vertAlign w:val="superscript"/>
          <w:lang w:val="kk" w:eastAsia="ru-RU"/>
        </w:rPr>
        <w:t>®</w:t>
      </w:r>
      <w:r w:rsidRPr="0052380B">
        <w:rPr>
          <w:rFonts w:ascii="Times New Roman" w:hAnsi="Times New Roman"/>
          <w:bCs/>
          <w:sz w:val="28"/>
          <w:szCs w:val="28"/>
          <w:lang w:val="kk" w:bidi="ru-RU"/>
        </w:rPr>
        <w:t xml:space="preserve">, сонымен қатар, отбасылық гомозиготалы гиперхолестеринемиясы бар ересек пациенттерде жалпы-ХС және ХС-ТТЛП мөлшерін азайту үшін гиполипидемиялық емнің басқа түрлеріне (мысалы, ТТЛП-аферез) қосымша ретінде көрсетілген немесе егер ондай емдеу әдістері қолжетімсіз болса.  </w:t>
      </w:r>
      <w:r w:rsidR="00EF55F6" w:rsidRPr="0052380B">
        <w:rPr>
          <w:rFonts w:ascii="Times New Roman" w:hAnsi="Times New Roman"/>
          <w:bCs/>
          <w:sz w:val="28"/>
          <w:szCs w:val="28"/>
          <w:lang w:val="kk-KZ" w:bidi="ru-RU"/>
        </w:rPr>
        <w:t xml:space="preserve"> </w:t>
      </w:r>
    </w:p>
    <w:p w:rsidR="00A57D9D" w:rsidRPr="0052380B" w:rsidRDefault="00FE0E90" w:rsidP="00A57D9D">
      <w:pPr>
        <w:autoSpaceDE w:val="0"/>
        <w:autoSpaceDN w:val="0"/>
        <w:spacing w:after="0" w:line="240" w:lineRule="auto"/>
        <w:jc w:val="both"/>
        <w:rPr>
          <w:rFonts w:ascii="Times New Roman" w:hAnsi="Times New Roman"/>
          <w:bCs/>
          <w:i/>
          <w:sz w:val="28"/>
          <w:szCs w:val="28"/>
          <w:lang w:val="kk-KZ" w:bidi="ru-RU"/>
        </w:rPr>
      </w:pPr>
      <w:r w:rsidRPr="0052380B">
        <w:rPr>
          <w:rFonts w:ascii="Times New Roman" w:hAnsi="Times New Roman"/>
          <w:bCs/>
          <w:i/>
          <w:sz w:val="28"/>
          <w:szCs w:val="28"/>
          <w:lang w:val="kk" w:bidi="ru-RU"/>
        </w:rPr>
        <w:t>Жүрек-қантамыр ауруларының профилактикасында.</w:t>
      </w:r>
      <w:r w:rsidR="008833A4" w:rsidRPr="0052380B">
        <w:rPr>
          <w:rFonts w:ascii="Times New Roman" w:hAnsi="Times New Roman"/>
          <w:bCs/>
          <w:i/>
          <w:sz w:val="28"/>
          <w:szCs w:val="28"/>
          <w:lang w:val="kk-KZ" w:bidi="ru-RU"/>
        </w:rPr>
        <w:t xml:space="preserve"> </w:t>
      </w:r>
    </w:p>
    <w:p w:rsidR="00A57D9D" w:rsidRPr="0052380B" w:rsidRDefault="00FE0E90" w:rsidP="00A57D9D">
      <w:pPr>
        <w:autoSpaceDE w:val="0"/>
        <w:autoSpaceDN w:val="0"/>
        <w:spacing w:after="0" w:line="240" w:lineRule="auto"/>
        <w:jc w:val="both"/>
        <w:rPr>
          <w:rFonts w:ascii="Times New Roman" w:hAnsi="Times New Roman"/>
          <w:bCs/>
          <w:sz w:val="28"/>
          <w:szCs w:val="28"/>
          <w:lang w:val="uk-UA" w:bidi="ru-RU"/>
        </w:rPr>
      </w:pPr>
      <w:r w:rsidRPr="0052380B">
        <w:rPr>
          <w:rFonts w:ascii="Times New Roman" w:hAnsi="Times New Roman"/>
          <w:bCs/>
          <w:sz w:val="28"/>
          <w:szCs w:val="28"/>
          <w:lang w:val="kk" w:bidi="ru-RU"/>
        </w:rPr>
        <w:lastRenderedPageBreak/>
        <w:t>Жүрек-қантамырдың бастапқы оқиғаларының жоғары қаупі бар ересек пациенттерде жүрек-қантамырлық оқиғалардың профилактикасы, басқа қауіп факторларын түзетуге қосымша ретінде.</w:t>
      </w:r>
    </w:p>
    <w:bookmarkEnd w:id="5"/>
    <w:p w:rsidR="00DB406A" w:rsidRPr="0052380B" w:rsidRDefault="00FE0E90" w:rsidP="0095249D">
      <w:pPr>
        <w:spacing w:after="0" w:line="240" w:lineRule="auto"/>
        <w:jc w:val="both"/>
        <w:rPr>
          <w:rFonts w:ascii="Times New Roman" w:eastAsia="Times New Roman" w:hAnsi="Times New Roman"/>
          <w:b/>
          <w:sz w:val="28"/>
          <w:szCs w:val="28"/>
          <w:lang w:val="uk-UA" w:eastAsia="ru-RU"/>
        </w:rPr>
      </w:pPr>
      <w:r w:rsidRPr="0052380B">
        <w:rPr>
          <w:rFonts w:ascii="Times New Roman" w:eastAsia="Times New Roman" w:hAnsi="Times New Roman"/>
          <w:b/>
          <w:sz w:val="28"/>
          <w:szCs w:val="28"/>
          <w:lang w:val="kk" w:eastAsia="ru-RU"/>
        </w:rPr>
        <w:t xml:space="preserve">Қолданудың басталуына дейінгі қажетті мәліметтер тізбесі  </w:t>
      </w:r>
    </w:p>
    <w:p w:rsidR="007D0E84" w:rsidRPr="0052380B" w:rsidRDefault="00FE0E90" w:rsidP="0095249D">
      <w:pPr>
        <w:spacing w:after="0" w:line="240" w:lineRule="auto"/>
        <w:jc w:val="both"/>
        <w:rPr>
          <w:rFonts w:ascii="Times New Roman" w:eastAsia="Times New Roman" w:hAnsi="Times New Roman"/>
          <w:b/>
          <w:i/>
          <w:sz w:val="28"/>
          <w:szCs w:val="28"/>
          <w:lang w:val="uk-UA" w:eastAsia="ru-RU"/>
        </w:rPr>
      </w:pPr>
      <w:r w:rsidRPr="0052380B">
        <w:rPr>
          <w:rFonts w:ascii="Times New Roman" w:eastAsia="Times New Roman" w:hAnsi="Times New Roman"/>
          <w:b/>
          <w:i/>
          <w:sz w:val="28"/>
          <w:szCs w:val="28"/>
          <w:lang w:val="kk" w:eastAsia="ru-RU"/>
        </w:rPr>
        <w:t xml:space="preserve">Қолдануға болмайтын жағдайлар  </w:t>
      </w:r>
    </w:p>
    <w:p w:rsidR="00A57D9D" w:rsidRPr="0052380B" w:rsidRDefault="00FE0E90" w:rsidP="00A57D9D">
      <w:pPr>
        <w:spacing w:after="0" w:line="240" w:lineRule="auto"/>
        <w:jc w:val="both"/>
        <w:rPr>
          <w:rFonts w:ascii="Times New Roman" w:eastAsia="Times New Roman" w:hAnsi="Times New Roman"/>
          <w:spacing w:val="-1"/>
          <w:sz w:val="28"/>
          <w:szCs w:val="28"/>
          <w:lang w:val="uk-UA" w:eastAsia="ru-RU"/>
        </w:rPr>
      </w:pPr>
      <w:bookmarkStart w:id="6" w:name="_Hlk111542996"/>
      <w:r w:rsidRPr="0052380B">
        <w:rPr>
          <w:rFonts w:ascii="Times New Roman" w:hAnsi="Times New Roman"/>
          <w:bCs/>
          <w:sz w:val="28"/>
          <w:szCs w:val="28"/>
          <w:lang w:val="kk" w:bidi="ru-RU"/>
        </w:rPr>
        <w:t>ЭТСЭТ</w:t>
      </w:r>
      <w:r w:rsidR="0051218E" w:rsidRPr="0052380B">
        <w:rPr>
          <w:rFonts w:ascii="Times New Roman" w:eastAsia="Times New Roman" w:hAnsi="Times New Roman"/>
          <w:bCs/>
          <w:sz w:val="28"/>
          <w:szCs w:val="28"/>
          <w:vertAlign w:val="superscript"/>
          <w:lang w:val="kk" w:eastAsia="ru-RU"/>
        </w:rPr>
        <w:t>®</w:t>
      </w:r>
      <w:r w:rsidRPr="0052380B">
        <w:rPr>
          <w:rFonts w:ascii="Times New Roman" w:hAnsi="Times New Roman"/>
          <w:bCs/>
          <w:sz w:val="28"/>
          <w:szCs w:val="28"/>
          <w:lang w:val="kk" w:bidi="ru-RU"/>
        </w:rPr>
        <w:t xml:space="preserve"> келесі пациенттерде қарсы көрсетілімді:</w:t>
      </w:r>
    </w:p>
    <w:p w:rsidR="00A57D9D" w:rsidRPr="0052380B" w:rsidRDefault="008833A4" w:rsidP="00FE0E90">
      <w:pPr>
        <w:numPr>
          <w:ilvl w:val="0"/>
          <w:numId w:val="1"/>
        </w:numPr>
        <w:spacing w:after="0" w:line="240" w:lineRule="auto"/>
        <w:ind w:left="357" w:hanging="357"/>
        <w:contextualSpacing/>
        <w:jc w:val="both"/>
        <w:rPr>
          <w:rFonts w:ascii="Times New Roman" w:eastAsia="Times New Roman" w:hAnsi="Times New Roman"/>
          <w:spacing w:val="-1"/>
          <w:sz w:val="28"/>
          <w:szCs w:val="28"/>
          <w:lang w:val="uk-UA" w:eastAsia="ru-RU"/>
        </w:rPr>
      </w:pPr>
      <w:r w:rsidRPr="0052380B">
        <w:rPr>
          <w:rFonts w:ascii="Times New Roman" w:eastAsia="Times New Roman" w:hAnsi="Times New Roman"/>
          <w:spacing w:val="-1"/>
          <w:sz w:val="28"/>
          <w:szCs w:val="28"/>
          <w:lang w:val="kk" w:eastAsia="ru-RU"/>
        </w:rPr>
        <w:t>белсенді зат</w:t>
      </w:r>
      <w:r w:rsidRPr="0052380B">
        <w:rPr>
          <w:rFonts w:ascii="Times New Roman" w:eastAsia="Times New Roman" w:hAnsi="Times New Roman"/>
          <w:spacing w:val="-1"/>
          <w:sz w:val="28"/>
          <w:szCs w:val="28"/>
          <w:lang w:val="kk-KZ" w:eastAsia="ru-RU"/>
        </w:rPr>
        <w:t>қа</w:t>
      </w:r>
      <w:r w:rsidR="00FE0E90" w:rsidRPr="0052380B">
        <w:rPr>
          <w:rFonts w:ascii="Times New Roman" w:eastAsia="Times New Roman" w:hAnsi="Times New Roman"/>
          <w:spacing w:val="-1"/>
          <w:sz w:val="28"/>
          <w:szCs w:val="28"/>
          <w:lang w:val="kk" w:eastAsia="ru-RU"/>
        </w:rPr>
        <w:t xml:space="preserve"> немесе </w:t>
      </w:r>
      <w:r w:rsidRPr="0052380B">
        <w:rPr>
          <w:rFonts w:ascii="Times New Roman" w:eastAsia="Times New Roman" w:hAnsi="Times New Roman"/>
          <w:spacing w:val="-1"/>
          <w:sz w:val="28"/>
          <w:szCs w:val="28"/>
          <w:lang w:val="kk" w:eastAsia="ru-RU"/>
        </w:rPr>
        <w:t xml:space="preserve">препараттың </w:t>
      </w:r>
      <w:r w:rsidR="00FE0E90" w:rsidRPr="0052380B">
        <w:rPr>
          <w:rFonts w:ascii="Times New Roman" w:eastAsia="Times New Roman" w:hAnsi="Times New Roman"/>
          <w:spacing w:val="-1"/>
          <w:sz w:val="28"/>
          <w:szCs w:val="28"/>
          <w:lang w:val="kk" w:eastAsia="ru-RU"/>
        </w:rPr>
        <w:t xml:space="preserve">қосымша заттарының кез келгеніне аса жоғары сезімталдығы бар;  </w:t>
      </w:r>
    </w:p>
    <w:p w:rsidR="00A57D9D" w:rsidRPr="0052380B" w:rsidRDefault="00FE0E90" w:rsidP="00FE0E90">
      <w:pPr>
        <w:numPr>
          <w:ilvl w:val="0"/>
          <w:numId w:val="1"/>
        </w:numPr>
        <w:spacing w:after="0" w:line="240" w:lineRule="auto"/>
        <w:ind w:left="357" w:hanging="357"/>
        <w:contextualSpacing/>
        <w:jc w:val="both"/>
        <w:rPr>
          <w:rFonts w:ascii="Times New Roman" w:eastAsia="Times New Roman" w:hAnsi="Times New Roman"/>
          <w:spacing w:val="-1"/>
          <w:sz w:val="28"/>
          <w:szCs w:val="28"/>
          <w:lang w:val="uk-UA" w:eastAsia="ru-RU"/>
        </w:rPr>
      </w:pPr>
      <w:r w:rsidRPr="0052380B">
        <w:rPr>
          <w:rFonts w:ascii="Times New Roman" w:eastAsia="Times New Roman" w:hAnsi="Times New Roman"/>
          <w:spacing w:val="-1"/>
          <w:sz w:val="28"/>
          <w:szCs w:val="28"/>
          <w:lang w:val="kk" w:eastAsia="ru-RU"/>
        </w:rPr>
        <w:t xml:space="preserve">белсенді фазадағы </w:t>
      </w:r>
      <w:r w:rsidR="005A6E42" w:rsidRPr="0052380B">
        <w:rPr>
          <w:rFonts w:ascii="Times New Roman" w:eastAsia="Times New Roman" w:hAnsi="Times New Roman"/>
          <w:spacing w:val="-1"/>
          <w:sz w:val="28"/>
          <w:szCs w:val="28"/>
          <w:lang w:val="kk" w:eastAsia="ru-RU"/>
        </w:rPr>
        <w:t xml:space="preserve">бауыр </w:t>
      </w:r>
      <w:r w:rsidRPr="0052380B">
        <w:rPr>
          <w:rFonts w:ascii="Times New Roman" w:eastAsia="Times New Roman" w:hAnsi="Times New Roman"/>
          <w:spacing w:val="-1"/>
          <w:sz w:val="28"/>
          <w:szCs w:val="28"/>
          <w:lang w:val="kk" w:eastAsia="ru-RU"/>
        </w:rPr>
        <w:t>аурулары немесе қандағы бауыр ферментт</w:t>
      </w:r>
      <w:r w:rsidR="005A6E42" w:rsidRPr="0052380B">
        <w:rPr>
          <w:rFonts w:ascii="Times New Roman" w:eastAsia="Times New Roman" w:hAnsi="Times New Roman"/>
          <w:spacing w:val="-1"/>
          <w:sz w:val="28"/>
          <w:szCs w:val="28"/>
          <w:lang w:val="kk" w:eastAsia="ru-RU"/>
        </w:rPr>
        <w:t>ері деңгейі</w:t>
      </w:r>
      <w:r w:rsidR="005A6E42" w:rsidRPr="0052380B">
        <w:rPr>
          <w:rFonts w:ascii="Times New Roman" w:eastAsia="Times New Roman" w:hAnsi="Times New Roman"/>
          <w:spacing w:val="-1"/>
          <w:sz w:val="28"/>
          <w:szCs w:val="28"/>
          <w:lang w:val="kk-KZ" w:eastAsia="ru-RU"/>
        </w:rPr>
        <w:t>нің</w:t>
      </w:r>
      <w:r w:rsidR="005A6E42" w:rsidRPr="0052380B">
        <w:rPr>
          <w:rFonts w:ascii="Times New Roman" w:eastAsia="Times New Roman" w:hAnsi="Times New Roman"/>
          <w:spacing w:val="-1"/>
          <w:sz w:val="28"/>
          <w:szCs w:val="28"/>
          <w:lang w:val="kk" w:eastAsia="ru-RU"/>
        </w:rPr>
        <w:t xml:space="preserve"> этиологиясы бе</w:t>
      </w:r>
      <w:r w:rsidR="005A6E42" w:rsidRPr="0052380B">
        <w:rPr>
          <w:rFonts w:ascii="Times New Roman" w:eastAsia="Times New Roman" w:hAnsi="Times New Roman"/>
          <w:spacing w:val="-1"/>
          <w:sz w:val="28"/>
          <w:szCs w:val="28"/>
          <w:lang w:val="kk-KZ" w:eastAsia="ru-RU"/>
        </w:rPr>
        <w:t>лгісіз</w:t>
      </w:r>
      <w:r w:rsidR="005A6E42" w:rsidRPr="0052380B">
        <w:rPr>
          <w:rFonts w:ascii="Times New Roman" w:eastAsia="Times New Roman" w:hAnsi="Times New Roman"/>
          <w:spacing w:val="-1"/>
          <w:sz w:val="28"/>
          <w:szCs w:val="28"/>
          <w:lang w:val="kk" w:eastAsia="ru-RU"/>
        </w:rPr>
        <w:t xml:space="preserve"> жоғарыла</w:t>
      </w:r>
      <w:r w:rsidR="005A6E42" w:rsidRPr="0052380B">
        <w:rPr>
          <w:rFonts w:ascii="Times New Roman" w:eastAsia="Times New Roman" w:hAnsi="Times New Roman"/>
          <w:spacing w:val="-1"/>
          <w:sz w:val="28"/>
          <w:szCs w:val="28"/>
          <w:lang w:val="kk-KZ" w:eastAsia="ru-RU"/>
        </w:rPr>
        <w:t>уы бар</w:t>
      </w:r>
      <w:r w:rsidRPr="0052380B">
        <w:rPr>
          <w:rFonts w:ascii="Times New Roman" w:eastAsia="Times New Roman" w:hAnsi="Times New Roman"/>
          <w:spacing w:val="-1"/>
          <w:sz w:val="28"/>
          <w:szCs w:val="28"/>
          <w:lang w:val="kk" w:eastAsia="ru-RU"/>
        </w:rPr>
        <w:t xml:space="preserve"> (көрсеткіштері қалыпты мәндердің жоғарғы шегінен (ҚМЖШ) 3 есе асатын жағдайларда);</w:t>
      </w:r>
    </w:p>
    <w:p w:rsidR="00A57D9D" w:rsidRPr="0052380B" w:rsidRDefault="00FE0E90" w:rsidP="00FE0E90">
      <w:pPr>
        <w:numPr>
          <w:ilvl w:val="0"/>
          <w:numId w:val="1"/>
        </w:numPr>
        <w:spacing w:after="0" w:line="240" w:lineRule="auto"/>
        <w:ind w:left="357" w:hanging="357"/>
        <w:contextualSpacing/>
        <w:jc w:val="both"/>
        <w:rPr>
          <w:rFonts w:ascii="Times New Roman" w:eastAsia="Times New Roman" w:hAnsi="Times New Roman"/>
          <w:spacing w:val="-1"/>
          <w:sz w:val="28"/>
          <w:szCs w:val="28"/>
          <w:lang w:val="uk-UA" w:eastAsia="ru-RU"/>
        </w:rPr>
      </w:pPr>
      <w:r w:rsidRPr="0052380B">
        <w:rPr>
          <w:rFonts w:ascii="Times New Roman" w:eastAsia="Times New Roman" w:hAnsi="Times New Roman"/>
          <w:spacing w:val="-1"/>
          <w:sz w:val="28"/>
          <w:szCs w:val="28"/>
          <w:lang w:val="kk" w:eastAsia="ru-RU"/>
        </w:rPr>
        <w:t>жүктілік және бала емізу кезеңіндегі, сондай-ақ контрацепцияның сенімді әді</w:t>
      </w:r>
      <w:r w:rsidR="005A6E42" w:rsidRPr="0052380B">
        <w:rPr>
          <w:rFonts w:ascii="Times New Roman" w:eastAsia="Times New Roman" w:hAnsi="Times New Roman"/>
          <w:spacing w:val="-1"/>
          <w:sz w:val="28"/>
          <w:szCs w:val="28"/>
          <w:lang w:val="kk" w:eastAsia="ru-RU"/>
        </w:rPr>
        <w:t>стерін қолданбайтын, бала ту</w:t>
      </w:r>
      <w:r w:rsidR="005A6E42" w:rsidRPr="0052380B">
        <w:rPr>
          <w:rFonts w:ascii="Times New Roman" w:eastAsia="Times New Roman" w:hAnsi="Times New Roman"/>
          <w:spacing w:val="-1"/>
          <w:sz w:val="28"/>
          <w:szCs w:val="28"/>
          <w:lang w:val="kk-KZ" w:eastAsia="ru-RU"/>
        </w:rPr>
        <w:t>у</w:t>
      </w:r>
      <w:r w:rsidR="005A6E42" w:rsidRPr="0052380B">
        <w:rPr>
          <w:rFonts w:ascii="Times New Roman" w:eastAsia="Times New Roman" w:hAnsi="Times New Roman"/>
          <w:spacing w:val="-1"/>
          <w:sz w:val="28"/>
          <w:szCs w:val="28"/>
          <w:lang w:val="kk" w:eastAsia="ru-RU"/>
        </w:rPr>
        <w:t xml:space="preserve"> жас</w:t>
      </w:r>
      <w:r w:rsidR="005A6E42" w:rsidRPr="0052380B">
        <w:rPr>
          <w:rFonts w:ascii="Times New Roman" w:eastAsia="Times New Roman" w:hAnsi="Times New Roman"/>
          <w:spacing w:val="-1"/>
          <w:sz w:val="28"/>
          <w:szCs w:val="28"/>
          <w:lang w:val="kk-KZ" w:eastAsia="ru-RU"/>
        </w:rPr>
        <w:t>ында</w:t>
      </w:r>
      <w:r w:rsidRPr="0052380B">
        <w:rPr>
          <w:rFonts w:ascii="Times New Roman" w:eastAsia="Times New Roman" w:hAnsi="Times New Roman"/>
          <w:spacing w:val="-1"/>
          <w:sz w:val="28"/>
          <w:szCs w:val="28"/>
          <w:lang w:val="kk" w:eastAsia="ru-RU"/>
        </w:rPr>
        <w:t>ғы әйелдерде («Жүктілік және лактация» бөлімін қараңыз).</w:t>
      </w:r>
      <w:r w:rsidR="005A6E42" w:rsidRPr="0052380B">
        <w:rPr>
          <w:rFonts w:ascii="Times New Roman" w:eastAsia="Times New Roman" w:hAnsi="Times New Roman"/>
          <w:spacing w:val="-1"/>
          <w:sz w:val="28"/>
          <w:szCs w:val="28"/>
          <w:lang w:val="kk-KZ" w:eastAsia="ru-RU"/>
        </w:rPr>
        <w:t xml:space="preserve">  </w:t>
      </w:r>
    </w:p>
    <w:p w:rsidR="00A57D9D" w:rsidRPr="0052380B" w:rsidRDefault="00FE0E90" w:rsidP="00FE0E90">
      <w:pPr>
        <w:numPr>
          <w:ilvl w:val="0"/>
          <w:numId w:val="1"/>
        </w:numPr>
        <w:spacing w:after="0" w:line="240" w:lineRule="auto"/>
        <w:ind w:left="357" w:hanging="357"/>
        <w:contextualSpacing/>
        <w:jc w:val="both"/>
        <w:rPr>
          <w:rFonts w:ascii="Times New Roman" w:eastAsia="Times New Roman" w:hAnsi="Times New Roman"/>
          <w:spacing w:val="-1"/>
          <w:sz w:val="28"/>
          <w:szCs w:val="28"/>
          <w:lang w:val="uk-UA" w:eastAsia="ru-RU"/>
        </w:rPr>
      </w:pPr>
      <w:r w:rsidRPr="0052380B">
        <w:rPr>
          <w:rFonts w:ascii="Times New Roman" w:eastAsia="Times New Roman" w:hAnsi="Times New Roman"/>
          <w:spacing w:val="-1"/>
          <w:sz w:val="28"/>
          <w:szCs w:val="28"/>
          <w:lang w:val="kk" w:eastAsia="ru-RU"/>
        </w:rPr>
        <w:t>С гепатитін емдеуге арналған вирусқа қарсы препараттарды – элбасвирді/гразопревирді қабылдайтын.</w:t>
      </w:r>
    </w:p>
    <w:bookmarkEnd w:id="6"/>
    <w:p w:rsidR="00350155" w:rsidRPr="0052380B" w:rsidRDefault="00350155" w:rsidP="00287841">
      <w:pPr>
        <w:spacing w:after="0" w:line="240" w:lineRule="auto"/>
        <w:jc w:val="both"/>
        <w:rPr>
          <w:rFonts w:ascii="Times New Roman" w:hAnsi="Times New Roman"/>
          <w:bCs/>
          <w:iCs/>
          <w:sz w:val="28"/>
          <w:szCs w:val="28"/>
          <w:lang w:val="uk-UA"/>
        </w:rPr>
      </w:pPr>
    </w:p>
    <w:p w:rsidR="00582A01" w:rsidRPr="0052380B" w:rsidRDefault="00FE0E90" w:rsidP="00287841">
      <w:pPr>
        <w:spacing w:after="0" w:line="240" w:lineRule="auto"/>
        <w:jc w:val="both"/>
        <w:rPr>
          <w:rFonts w:ascii="Times New Roman" w:eastAsia="Times New Roman" w:hAnsi="Times New Roman"/>
          <w:b/>
          <w:i/>
          <w:sz w:val="28"/>
          <w:szCs w:val="28"/>
          <w:lang w:val="uk-UA" w:eastAsia="ru-RU"/>
        </w:rPr>
      </w:pPr>
      <w:r w:rsidRPr="0052380B">
        <w:rPr>
          <w:rFonts w:ascii="Times New Roman" w:eastAsia="Times New Roman" w:hAnsi="Times New Roman"/>
          <w:b/>
          <w:i/>
          <w:sz w:val="28"/>
          <w:szCs w:val="28"/>
          <w:lang w:val="kk" w:eastAsia="ru-RU"/>
        </w:rPr>
        <w:t xml:space="preserve">Қолдану кезіндегі қажетті сақтандыру шаралары </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bookmarkStart w:id="7" w:name="_Hlk111543056"/>
      <w:r w:rsidRPr="0052380B">
        <w:rPr>
          <w:rFonts w:ascii="Times New Roman" w:hAnsi="Times New Roman"/>
          <w:i/>
          <w:sz w:val="28"/>
          <w:szCs w:val="28"/>
          <w:lang w:val="kk"/>
        </w:rPr>
        <w:t>Бауыр функциясының бұзылуы.</w:t>
      </w:r>
    </w:p>
    <w:p w:rsidR="00A57D9D" w:rsidRPr="0052380B" w:rsidRDefault="00FE0E90" w:rsidP="00A57D9D">
      <w:pPr>
        <w:shd w:val="clear" w:color="auto" w:fill="FFFFFF"/>
        <w:spacing w:after="0" w:line="240" w:lineRule="auto"/>
        <w:jc w:val="both"/>
        <w:rPr>
          <w:rFonts w:ascii="Times New Roman" w:eastAsia="Times New Roman" w:hAnsi="Times New Roman"/>
          <w:spacing w:val="-1"/>
          <w:sz w:val="28"/>
          <w:szCs w:val="28"/>
          <w:lang w:val="kk" w:eastAsia="ru-RU"/>
        </w:rPr>
      </w:pPr>
      <w:r w:rsidRPr="0052380B">
        <w:rPr>
          <w:rFonts w:ascii="Times New Roman" w:hAnsi="Times New Roman"/>
          <w:sz w:val="28"/>
          <w:szCs w:val="28"/>
          <w:lang w:val="kk"/>
        </w:rPr>
        <w:t>Емдеуді бастамас бұрын және емдеу кезінде тұрақты уақыт аралығынан кейін пациенттерде бауыр функциясының көрсеткіштерін бақылау қажет. Бауырдың зақымдану белгілері немесе симптомдары дамитын пациенттерде бауырдың функциялық көрсеткіштерін бағалау керек. Қандағы трансаминазалар деңгейінің жоғарылағаны байқалған пациенттер көрсеткіштері қалыпты мәндерге жеткенге дейін бақылауда болуы керек. Қандағы трансаминазалардың деңгейі ҚМЖШ-дан 3 еседен асатын жағдайларда дозаны төмендету немесе дәрілік затты қолдануды тоқтату ұсынылады («Жағымсыз реакциялар сипаттамасы» бөлімін қараңыз).</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Аторвастатинді алкогольді шамадан тыс мөлшерде ішетін және/немесе анамнезінде бауыр ауруы болған пациенттерде сақтықпен қолдану керек.</w:t>
      </w:r>
    </w:p>
    <w:p w:rsidR="00A57D9D" w:rsidRPr="0052380B" w:rsidRDefault="00FE0E90" w:rsidP="00A57D9D">
      <w:pPr>
        <w:shd w:val="clear" w:color="auto" w:fill="FFFFFF"/>
        <w:spacing w:after="0" w:line="240" w:lineRule="auto"/>
        <w:jc w:val="both"/>
        <w:rPr>
          <w:rFonts w:ascii="Times New Roman" w:hAnsi="Times New Roman"/>
          <w:i/>
          <w:sz w:val="28"/>
          <w:szCs w:val="28"/>
          <w:lang w:val="kk"/>
        </w:rPr>
      </w:pPr>
      <w:r w:rsidRPr="0052380B">
        <w:rPr>
          <w:rFonts w:ascii="Times New Roman" w:hAnsi="Times New Roman"/>
          <w:i/>
          <w:sz w:val="28"/>
          <w:szCs w:val="28"/>
          <w:lang w:val="kk"/>
        </w:rPr>
        <w:t>Қандағы холестерин деңгейінің қарқынды төмендеуі аясында инсульттің профилактикасы (SPARCL зерттеуі).</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xml:space="preserve">Жақында инсульт алған немесе транзиторлық ишемиялық шабуылды өткерген, жүректің ишемиялық ауруы бар пациенттерде инсульттің қосалқы типтерінің апостериорлық талдауында геморрагиялық инсульт жиілігі плацебо қабылдаған пациенттермен салыстырғанда бастапқыда 80 мг аторвастатинмен ем алған пациенттерде жоғарырақ болды. Зерттеуге </w:t>
      </w:r>
      <w:r w:rsidR="00710844" w:rsidRPr="0052380B">
        <w:rPr>
          <w:rFonts w:ascii="Times New Roman" w:hAnsi="Times New Roman"/>
          <w:sz w:val="28"/>
          <w:szCs w:val="28"/>
          <w:lang w:val="kk-KZ"/>
        </w:rPr>
        <w:t>қамтылған</w:t>
      </w:r>
      <w:r w:rsidRPr="0052380B">
        <w:rPr>
          <w:rFonts w:ascii="Times New Roman" w:hAnsi="Times New Roman"/>
          <w:sz w:val="28"/>
          <w:szCs w:val="28"/>
          <w:lang w:val="kk"/>
        </w:rPr>
        <w:t xml:space="preserve"> кезде геморрагиялық инсульт немесе мидың лакуна</w:t>
      </w:r>
      <w:r w:rsidR="0067085D" w:rsidRPr="0052380B">
        <w:rPr>
          <w:rFonts w:ascii="Times New Roman" w:hAnsi="Times New Roman"/>
          <w:sz w:val="28"/>
          <w:szCs w:val="28"/>
          <w:lang w:val="kk-KZ"/>
        </w:rPr>
        <w:t>р</w:t>
      </w:r>
      <w:r w:rsidRPr="0052380B">
        <w:rPr>
          <w:rFonts w:ascii="Times New Roman" w:hAnsi="Times New Roman"/>
          <w:sz w:val="28"/>
          <w:szCs w:val="28"/>
          <w:lang w:val="kk"/>
        </w:rPr>
        <w:t>лық инфарктісін алған пациенттерде қауіп айтарлықтай дәрежеде өсті. Геморрагиялық инсульт немесе мидың лакуна</w:t>
      </w:r>
      <w:r w:rsidR="00710844" w:rsidRPr="0052380B">
        <w:rPr>
          <w:rFonts w:ascii="Times New Roman" w:hAnsi="Times New Roman"/>
          <w:sz w:val="28"/>
          <w:szCs w:val="28"/>
          <w:lang w:val="kk-KZ"/>
        </w:rPr>
        <w:t>р</w:t>
      </w:r>
      <w:r w:rsidRPr="0052380B">
        <w:rPr>
          <w:rFonts w:ascii="Times New Roman" w:hAnsi="Times New Roman"/>
          <w:sz w:val="28"/>
          <w:szCs w:val="28"/>
          <w:lang w:val="kk"/>
        </w:rPr>
        <w:t>лық инфарктісін алған пациенттер үшін 80 мг дозада аторвастатинмен емдеу кезінде қауіп/пайда арақатынасы белгісіз, сондықтан дәрілік затпен емдеуді бастамас бұрын геморрагиялық инсульттің ықтимал қаупін мұқият бағалау қажет.</w:t>
      </w:r>
    </w:p>
    <w:p w:rsidR="00A57D9D" w:rsidRPr="0052380B" w:rsidRDefault="00FE0E90" w:rsidP="00A57D9D">
      <w:pPr>
        <w:spacing w:after="0" w:line="240" w:lineRule="auto"/>
        <w:rPr>
          <w:rFonts w:ascii="Times New Roman" w:hAnsi="Times New Roman"/>
          <w:i/>
          <w:sz w:val="28"/>
          <w:szCs w:val="28"/>
          <w:lang w:val="kk"/>
        </w:rPr>
      </w:pPr>
      <w:r w:rsidRPr="0052380B">
        <w:rPr>
          <w:rFonts w:ascii="Times New Roman" w:hAnsi="Times New Roman"/>
          <w:i/>
          <w:sz w:val="28"/>
          <w:szCs w:val="28"/>
          <w:lang w:val="kk"/>
        </w:rPr>
        <w:t>Қаңқа-бұлшықет тініне әсері.</w:t>
      </w:r>
    </w:p>
    <w:p w:rsidR="00A57D9D" w:rsidRPr="0052380B" w:rsidRDefault="00FE0E90" w:rsidP="00A57D9D">
      <w:pPr>
        <w:spacing w:after="0" w:line="240" w:lineRule="auto"/>
        <w:jc w:val="both"/>
        <w:rPr>
          <w:rFonts w:ascii="Times New Roman" w:hAnsi="Times New Roman"/>
          <w:i/>
          <w:sz w:val="28"/>
          <w:szCs w:val="28"/>
          <w:lang w:val="kk"/>
        </w:rPr>
      </w:pPr>
      <w:r w:rsidRPr="0052380B">
        <w:rPr>
          <w:rFonts w:ascii="Times New Roman" w:hAnsi="Times New Roman"/>
          <w:sz w:val="28"/>
          <w:szCs w:val="28"/>
          <w:lang w:val="kk"/>
        </w:rPr>
        <w:t xml:space="preserve">3-гидрокси-3-метилглютарил-кофермент А редуктазасының (ГМГ-КоА-редуктаза) басқа тежегіштерін қолданғандағыдай, аторвастатинді қолданған </w:t>
      </w:r>
      <w:r w:rsidRPr="0052380B">
        <w:rPr>
          <w:rFonts w:ascii="Times New Roman" w:hAnsi="Times New Roman"/>
          <w:sz w:val="28"/>
          <w:szCs w:val="28"/>
          <w:lang w:val="kk"/>
        </w:rPr>
        <w:lastRenderedPageBreak/>
        <w:t xml:space="preserve">кезде сирек жағдайларда миалгияның, миозиттің және миопатияның дамуымен қатар қаңқа бұлшықеттеріне теріс әсері байқалуы мүмкін, бұл рабдомиолизбен бірге </w:t>
      </w:r>
      <w:r w:rsidR="005D392E" w:rsidRPr="0052380B">
        <w:rPr>
          <w:rFonts w:ascii="Times New Roman" w:hAnsi="Times New Roman"/>
          <w:sz w:val="28"/>
          <w:szCs w:val="28"/>
          <w:lang w:val="kk-KZ"/>
        </w:rPr>
        <w:t>жүр</w:t>
      </w:r>
      <w:r w:rsidRPr="0052380B">
        <w:rPr>
          <w:rFonts w:ascii="Times New Roman" w:hAnsi="Times New Roman"/>
          <w:sz w:val="28"/>
          <w:szCs w:val="28"/>
          <w:lang w:val="kk"/>
        </w:rPr>
        <w:t>уі мүмкін (пациенттің өміріне аса қауіп төндіретін жағдай, бұл қандағы креатинфосфокиназа (КФК) деңгейінің елеулі жоғарылауымен (ҚМЖШ-дан 10 есе</w:t>
      </w:r>
      <w:r w:rsidR="005D392E" w:rsidRPr="0052380B">
        <w:rPr>
          <w:rFonts w:ascii="Times New Roman" w:hAnsi="Times New Roman"/>
          <w:sz w:val="28"/>
          <w:szCs w:val="28"/>
          <w:lang w:val="kk-KZ"/>
        </w:rPr>
        <w:t>ден</w:t>
      </w:r>
      <w:r w:rsidRPr="0052380B">
        <w:rPr>
          <w:rFonts w:ascii="Times New Roman" w:hAnsi="Times New Roman"/>
          <w:sz w:val="28"/>
          <w:szCs w:val="28"/>
          <w:lang w:val="kk"/>
        </w:rPr>
        <w:t xml:space="preserve"> жоғары), миоглобинемиямен және миоглобинуриямен сипатталады, ол бүйрек жеткіліксіздігіне әкелуі мүмкін).</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Өте сирек жағдайларда, статиндермен емдеуді тоқтатқан кезде де, одан кейін де пациенттерде иммунитетке байланысты некроздаушы миопатия (ИБНМ) дамыды. ИБНМ аяқ-қолдың проксимальдық бұлшықеттерінің тұрақты әлсіздігімен және қан сарысуындағы КФК деңгейінің жоғарылауымен клиникалық түрде көрінеді, олар статиндермен, 3-гидрокси-3-метилглутарил-кофермент А редуктазасына оң антиденелермен емдеуді тоқтатқанға қарамастан сақталады; иммуносупрессанттарды қабылдау аясында клиникалық жақсару байқалады.</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Бірнеше жағдайда статиндер бұрыннан бар миастения грависті немесе миасте</w:t>
      </w:r>
      <w:r w:rsidR="005D392E" w:rsidRPr="0052380B">
        <w:rPr>
          <w:rFonts w:ascii="Times New Roman" w:hAnsi="Times New Roman"/>
          <w:sz w:val="28"/>
          <w:szCs w:val="28"/>
          <w:lang w:val="kk"/>
        </w:rPr>
        <w:t>нияның көзд</w:t>
      </w:r>
      <w:r w:rsidR="005D392E" w:rsidRPr="0052380B">
        <w:rPr>
          <w:rFonts w:ascii="Times New Roman" w:hAnsi="Times New Roman"/>
          <w:sz w:val="28"/>
          <w:szCs w:val="28"/>
          <w:lang w:val="kk-KZ"/>
        </w:rPr>
        <w:t>егі</w:t>
      </w:r>
      <w:r w:rsidRPr="0052380B">
        <w:rPr>
          <w:rFonts w:ascii="Times New Roman" w:hAnsi="Times New Roman"/>
          <w:sz w:val="28"/>
          <w:szCs w:val="28"/>
          <w:lang w:val="kk"/>
        </w:rPr>
        <w:t xml:space="preserve"> түрін туындатқаны немесе күшейткені хабарланды («Жағымсыз реакциялар сипаттамасы»бөлімін қараңыз). Миастения симптомдары күшейген жағдайда аторвастатинді тоқтату керек. Сол немесе басқа статинді енгізген/қайта енгізген кезде миастенияның қайталанғаны туралы деректер бар.</w:t>
      </w:r>
    </w:p>
    <w:p w:rsidR="00A57D9D" w:rsidRPr="0052380B" w:rsidRDefault="00FE0E90" w:rsidP="00A57D9D">
      <w:pPr>
        <w:shd w:val="clear" w:color="auto" w:fill="FFFFFF"/>
        <w:spacing w:after="0" w:line="240" w:lineRule="auto"/>
        <w:jc w:val="both"/>
        <w:rPr>
          <w:rFonts w:ascii="Times New Roman" w:hAnsi="Times New Roman"/>
          <w:sz w:val="28"/>
          <w:szCs w:val="28"/>
          <w:u w:val="single"/>
          <w:lang w:val="kk"/>
        </w:rPr>
      </w:pPr>
      <w:r w:rsidRPr="0052380B">
        <w:rPr>
          <w:rFonts w:ascii="Times New Roman" w:hAnsi="Times New Roman"/>
          <w:iCs/>
          <w:sz w:val="28"/>
          <w:szCs w:val="28"/>
          <w:u w:val="single"/>
          <w:lang w:val="kk"/>
        </w:rPr>
        <w:t>Емдеуді бастамас бұрын</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Рабдомиолиздің дамуына бейім пациенттерде аторвастатинді сақтықпен қолдану керек. Статиндермен емдеуді бастамас бұрын келесі қауіп факторлары немесе аурулары бар пациенттерде қандағы КФК концентрациясын анықтау керек:</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бүйрек функциясының бұзылуы;</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гипотиреоз;</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анамнезінде, оның ішінде отбасылық анамнезінде бұлшықеттің тұқым қуалайтын аурулары;</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анамнезінде басқа статиндерді немесе фибраттарды қолданумен байланысты, бұлшықет тініне уытты әсері;</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анамнезінде бауыр аурулары және/ немесе алкогольді шамадан тыс қабылдау;</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- 70-тен асқан жас (рабдомиолиздің дамуына бейім басқа факторлар болған жағдайда);</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қан плазмасындағы дәрілік заттың концентрациясы жоғарылауы мүмкін жағдайлар, мысалы, дәрілік өзара әрекеттесулер жағдайында және спефикалық генотипі бар субпопуляцияларды қоса, пациенттердің жекелеген топтарында қолданғанда.</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Жоғарыда аталған пациенттерде пайда/ қауіп арақатынасын мұқият бағалау қажет; сондай-ақ ондай пациенттерге мұқият клиникалық бақылауды қамтамасыз ету ұсынылады. Қандағы КФК концентрациясы айтарлықтай дәрежеде жоғарылаған (ҚМЖШ-дан 5 есе</w:t>
      </w:r>
      <w:r w:rsidR="00EC63EB" w:rsidRPr="0052380B">
        <w:rPr>
          <w:rFonts w:ascii="Times New Roman" w:hAnsi="Times New Roman"/>
          <w:sz w:val="28"/>
          <w:szCs w:val="28"/>
          <w:lang w:val="kk-KZ"/>
        </w:rPr>
        <w:t>ден артық</w:t>
      </w:r>
      <w:r w:rsidRPr="0052380B">
        <w:rPr>
          <w:rFonts w:ascii="Times New Roman" w:hAnsi="Times New Roman"/>
          <w:sz w:val="28"/>
          <w:szCs w:val="28"/>
          <w:lang w:val="kk"/>
        </w:rPr>
        <w:t>) жағдайларда аторвастатинмен емдеуді бастамау керек.</w:t>
      </w:r>
    </w:p>
    <w:p w:rsidR="00A57D9D" w:rsidRPr="0052380B" w:rsidRDefault="00FE0E90" w:rsidP="00A57D9D">
      <w:pPr>
        <w:shd w:val="clear" w:color="auto" w:fill="FFFFFF"/>
        <w:spacing w:after="0" w:line="240" w:lineRule="auto"/>
        <w:jc w:val="both"/>
        <w:rPr>
          <w:rFonts w:ascii="Times New Roman" w:hAnsi="Times New Roman"/>
          <w:sz w:val="28"/>
          <w:szCs w:val="28"/>
          <w:u w:val="single"/>
          <w:lang w:val="uk-UA"/>
        </w:rPr>
      </w:pPr>
      <w:r w:rsidRPr="0052380B">
        <w:rPr>
          <w:rFonts w:ascii="Times New Roman" w:hAnsi="Times New Roman"/>
          <w:iCs/>
          <w:sz w:val="28"/>
          <w:szCs w:val="28"/>
          <w:u w:val="single"/>
          <w:lang w:val="kk"/>
        </w:rPr>
        <w:t>Қандағы КФК концентрациясын өлшеу.</w:t>
      </w:r>
    </w:p>
    <w:p w:rsidR="00A57D9D" w:rsidRPr="0052380B" w:rsidRDefault="00FE0E90" w:rsidP="00A57D9D">
      <w:pPr>
        <w:shd w:val="clear" w:color="auto" w:fill="FFFFFF"/>
        <w:spacing w:after="0" w:line="240" w:lineRule="auto"/>
        <w:jc w:val="both"/>
        <w:rPr>
          <w:rFonts w:ascii="Times New Roman" w:hAnsi="Times New Roman"/>
          <w:sz w:val="28"/>
          <w:szCs w:val="28"/>
          <w:lang w:val="kk-KZ"/>
        </w:rPr>
      </w:pPr>
      <w:r w:rsidRPr="0052380B">
        <w:rPr>
          <w:rFonts w:ascii="Times New Roman" w:hAnsi="Times New Roman"/>
          <w:sz w:val="28"/>
          <w:szCs w:val="28"/>
          <w:lang w:val="kk"/>
        </w:rPr>
        <w:lastRenderedPageBreak/>
        <w:t>Қарқынды физикалық жүктемеден кейін немесе қандағы КФК деңгейінің жоғарылауына әкелуі мүмкін балама себеп болған кезде қандағы КФК концентрациясын өлшеуге болмайды, себебі бұл зерттеу нәтижелерін интерпретациялауды қиындатуы мүмкін. Емдеуді бастамас бұрын қандағы КФК концентрациясы едәуір дәрежеде жоғарылаған (ҚМЖШ-дан 5 есе</w:t>
      </w:r>
      <w:r w:rsidR="001E3E19" w:rsidRPr="0052380B">
        <w:rPr>
          <w:rFonts w:ascii="Times New Roman" w:hAnsi="Times New Roman"/>
          <w:sz w:val="28"/>
          <w:szCs w:val="28"/>
          <w:lang w:val="kk-KZ"/>
        </w:rPr>
        <w:t>ден артық</w:t>
      </w:r>
      <w:r w:rsidR="001E3E19" w:rsidRPr="0052380B">
        <w:rPr>
          <w:rFonts w:ascii="Times New Roman" w:hAnsi="Times New Roman"/>
          <w:sz w:val="28"/>
          <w:szCs w:val="28"/>
          <w:lang w:val="kk"/>
        </w:rPr>
        <w:t xml:space="preserve"> </w:t>
      </w:r>
      <w:r w:rsidRPr="0052380B">
        <w:rPr>
          <w:rFonts w:ascii="Times New Roman" w:hAnsi="Times New Roman"/>
          <w:sz w:val="28"/>
          <w:szCs w:val="28"/>
          <w:lang w:val="kk"/>
        </w:rPr>
        <w:t>) жағдайларда 5–7 күннен кейін қайта бақылау зерттеуін жүргізу қажет.</w:t>
      </w:r>
      <w:r w:rsidR="001E3E19" w:rsidRPr="0052380B">
        <w:rPr>
          <w:rFonts w:ascii="Times New Roman" w:hAnsi="Times New Roman"/>
          <w:sz w:val="28"/>
          <w:szCs w:val="28"/>
          <w:lang w:val="kk-KZ"/>
        </w:rPr>
        <w:t xml:space="preserve"> </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i/>
          <w:iCs/>
          <w:sz w:val="28"/>
          <w:szCs w:val="28"/>
          <w:lang w:val="kk"/>
        </w:rPr>
        <w:t>Емдеу кезінде.</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Пациенттерді бұлшықеттердің ауыруы, бұлшықеттердің түйілуі немесе бұлшықет әлсіздігі туралы, әсіресе егер олар әлсіздікпен немесе дене температурасының жоғарылауымен бірге байқалса, дәрігерге дереу хабарлау керек екендігі туралы хабардар ету керек.</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Ондай пациенттерде қандағы КФК концентрациясын өлшеу керек. Аторвастатинмен емдеуді қандағы КФК концентрациясы едәуір дәрежеде жоғарылаған (ҚМЖШ-дан 5 есе</w:t>
      </w:r>
      <w:r w:rsidR="001E3E19" w:rsidRPr="0052380B">
        <w:rPr>
          <w:rFonts w:ascii="Times New Roman" w:hAnsi="Times New Roman"/>
          <w:sz w:val="28"/>
          <w:szCs w:val="28"/>
          <w:lang w:val="kk-KZ"/>
        </w:rPr>
        <w:t>ден</w:t>
      </w:r>
      <w:r w:rsidRPr="0052380B">
        <w:rPr>
          <w:rFonts w:ascii="Times New Roman" w:hAnsi="Times New Roman"/>
          <w:sz w:val="28"/>
          <w:szCs w:val="28"/>
          <w:lang w:val="kk"/>
        </w:rPr>
        <w:t xml:space="preserve"> а</w:t>
      </w:r>
      <w:r w:rsidR="001E3E19" w:rsidRPr="0052380B">
        <w:rPr>
          <w:rFonts w:ascii="Times New Roman" w:hAnsi="Times New Roman"/>
          <w:sz w:val="28"/>
          <w:szCs w:val="28"/>
          <w:lang w:val="kk-KZ"/>
        </w:rPr>
        <w:t>ртық</w:t>
      </w:r>
      <w:r w:rsidRPr="0052380B">
        <w:rPr>
          <w:rFonts w:ascii="Times New Roman" w:hAnsi="Times New Roman"/>
          <w:sz w:val="28"/>
          <w:szCs w:val="28"/>
          <w:lang w:val="kk"/>
        </w:rPr>
        <w:t>) жағдайларда тоқтату қажет.</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Аторвастатинмен емдеуді бұлшықет симптомдары ауыр сипатта болған және күнделікті жайсыздықты тудырған жағдайларда, оның ішінде қандағы КФК концентрациясы ҚМЖШ-дан 5 есе артық немесе одан аз болған кезде тоқтату қажет.</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Жоғарыда көрсетілген симптомдар кеткеннен кейін және қандағы КФК деңгейі қалыпты мәндерге дейін төмендегеннен кейін аторвастатинмен немесе баламалы статиндермен емдеуді ең аз дозада жалғастыру туралы мәселені қарастыру қажет, бұл ретте пациенттерді мұқият бақылауды қамтамасыз ету қажет.</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Егер қандағы КФК деңгейінің клиникалық маңызды жоғ</w:t>
      </w:r>
      <w:r w:rsidR="00930CA9" w:rsidRPr="0052380B">
        <w:rPr>
          <w:rFonts w:ascii="Times New Roman" w:hAnsi="Times New Roman"/>
          <w:sz w:val="28"/>
          <w:szCs w:val="28"/>
          <w:lang w:val="kk"/>
        </w:rPr>
        <w:t>арылағаны (ҚМЖШ-дан 10 есе</w:t>
      </w:r>
      <w:r w:rsidR="00930CA9" w:rsidRPr="0052380B">
        <w:rPr>
          <w:rFonts w:ascii="Times New Roman" w:hAnsi="Times New Roman"/>
          <w:sz w:val="28"/>
          <w:szCs w:val="28"/>
          <w:lang w:val="kk-KZ"/>
        </w:rPr>
        <w:t>ден артық</w:t>
      </w:r>
      <w:r w:rsidRPr="0052380B">
        <w:rPr>
          <w:rFonts w:ascii="Times New Roman" w:hAnsi="Times New Roman"/>
          <w:sz w:val="28"/>
          <w:szCs w:val="28"/>
          <w:lang w:val="kk"/>
        </w:rPr>
        <w:t>) байқалса немесе рабдомиолиз диагностикаланса немесе оның дамуына күдік болса, аторвастатинді қолдануды тоқтату қажет.</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Басқа дәрілік заттармен біріктірілген ем.</w:t>
      </w:r>
    </w:p>
    <w:p w:rsidR="00A57D9D" w:rsidRPr="0052380B" w:rsidRDefault="00FE0E90" w:rsidP="00A57D9D">
      <w:pPr>
        <w:shd w:val="clear" w:color="auto" w:fill="FFFFFF"/>
        <w:spacing w:after="0" w:line="240" w:lineRule="auto"/>
        <w:jc w:val="both"/>
        <w:rPr>
          <w:rFonts w:ascii="Times New Roman" w:hAnsi="Times New Roman"/>
          <w:iCs/>
          <w:sz w:val="28"/>
          <w:szCs w:val="28"/>
          <w:lang w:val="kk"/>
        </w:rPr>
      </w:pPr>
      <w:r w:rsidRPr="0052380B">
        <w:rPr>
          <w:rFonts w:ascii="Times New Roman" w:hAnsi="Times New Roman"/>
          <w:iCs/>
          <w:sz w:val="28"/>
          <w:szCs w:val="28"/>
          <w:lang w:val="kk"/>
        </w:rPr>
        <w:t xml:space="preserve">Рабдомиолиздің даму қаупі аторвастатинді CYP3A4 күшті тежегіштері немесе тасымалдаушы ақуыздар (мысалы, циклоспорин, телитромицин, кларитромицин, делавирдин, стирипентол, кетоконазол, вориконазол, итраконазол, позаконазол, летермовир және ритонавирді, лопинавирді, атазанавирді, индинавирді, дарунавирді, типранавирді/ритонавирді </w:t>
      </w:r>
      <w:r w:rsidR="00930CA9" w:rsidRPr="0052380B">
        <w:rPr>
          <w:rFonts w:ascii="Times New Roman" w:hAnsi="Times New Roman"/>
          <w:iCs/>
          <w:sz w:val="28"/>
          <w:szCs w:val="28"/>
          <w:lang w:val="kk"/>
        </w:rPr>
        <w:t>және т.б. қоса, адамның иммун</w:t>
      </w:r>
      <w:r w:rsidR="00930CA9" w:rsidRPr="0052380B">
        <w:rPr>
          <w:rFonts w:ascii="Times New Roman" w:hAnsi="Times New Roman"/>
          <w:iCs/>
          <w:sz w:val="28"/>
          <w:szCs w:val="28"/>
          <w:lang w:val="kk-KZ"/>
        </w:rPr>
        <w:t>дық</w:t>
      </w:r>
      <w:r w:rsidR="00930CA9" w:rsidRPr="0052380B">
        <w:rPr>
          <w:rFonts w:ascii="Times New Roman" w:hAnsi="Times New Roman"/>
          <w:iCs/>
          <w:sz w:val="28"/>
          <w:szCs w:val="28"/>
          <w:lang w:val="kk"/>
        </w:rPr>
        <w:t xml:space="preserve"> тапшылы</w:t>
      </w:r>
      <w:r w:rsidR="00930CA9" w:rsidRPr="0052380B">
        <w:rPr>
          <w:rFonts w:ascii="Times New Roman" w:hAnsi="Times New Roman"/>
          <w:iCs/>
          <w:sz w:val="28"/>
          <w:szCs w:val="28"/>
          <w:lang w:val="kk-KZ"/>
        </w:rPr>
        <w:t>қ</w:t>
      </w:r>
      <w:r w:rsidRPr="0052380B">
        <w:rPr>
          <w:rFonts w:ascii="Times New Roman" w:hAnsi="Times New Roman"/>
          <w:iCs/>
          <w:sz w:val="28"/>
          <w:szCs w:val="28"/>
          <w:lang w:val="kk"/>
        </w:rPr>
        <w:t xml:space="preserve"> вирусының кейбір протеаза тежегіштері (АИТВ)) сияқты қан плазмасындағы аторвастатин концентрациясын арттыруы мүмкін кейбір дәрілік заттармен бір мезгілде қолданғанда артады. Миопатияның даму қаупі аторвастатинді гемфиброзилмен және фиброй қышқылының басқа туындыларымен, С гепатитін емдеу үшін қолданылатын вирусқа қарсы препараттармен (мысалы, боцепревир, телапревир, элбасвир/гразопревир, ледипасвир/софосбувир), эритромицинмен, ниацинмен, эзетимибпен бір мезгілде қолданғанда да артуы мүмкін. Ондай мүмкіндік болған жағдайда аторвастатинмен өзара әрекеттеспейтін баламалы дәрілік заттарды қолдану керек.</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xml:space="preserve">Жоғарыда аталған дәрілік заттармен аторвастатинді қолдану қажеттілігі туындаған жағдайда пайда/қауіп арақатынасын мұқият бағалау қажет. Пациенттер қан плазмасындағы аторвастатин концентрациясын арттыратын </w:t>
      </w:r>
      <w:r w:rsidRPr="0052380B">
        <w:rPr>
          <w:rFonts w:ascii="Times New Roman" w:hAnsi="Times New Roman"/>
          <w:sz w:val="28"/>
          <w:szCs w:val="28"/>
          <w:lang w:val="kk"/>
        </w:rPr>
        <w:lastRenderedPageBreak/>
        <w:t>дәрілік заттармен бір мезгілде ем алатын жағдайларда аторвастатинді төменірек тәуліктік дозада қолдану ұсынылады. CYP3A4 күшті тежегіштерімен бір мезгілде қолданылған жағдайда аторвастатинді төменірек бастапқы дозада қолдану туралы мәселені қарастыру керек, сондай-ақ пациенттерге клиникалық мониторинг жүргізу керек («Басқа дәрілік препараттармен өзара әрекеттесулері» бөлімін қараңыз).</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Аторвастатинді құрамында фузидий қышқылы бар жүйелі препараттармен бір мезгілде немесе оларды қолдануды тоқтатқаннан кейін 7 күн ішінде қолдануға болмайды. Құрамында фузидий қышқылы бар жүйелі препараттарды қолдану қажеттілігі туындаған жағдайларда оларды қолданудың барлық кезеңі бойы статиндермен емдеуді тоқтату керек. Статиндермен емді фузидий қышқылымен біріктіріп қабылдаған пациенттерде рабдомиолиз жағдайлары (соның ішінде өліммен аяқталған) тіркелді («Басқа дәрілік препараттармен өзара әрекеттесулері» бөлімін қараңыз). Пациенттерді бұлшықет әлсіздігі, бұлшықеттердің ауыруы немесе олардың аса сезімталдығы сияқты симптомдары туралы дереу дәрігерге хабарлау керек екендігі туралы хабардау ету керек.</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Статиндермен емдеуді құрамында фузидий қышқылы бар препаратты соңғы рет қабылдағаннан кейін 7 күннен соң қайта бастауға болады. Құрамында фузидий қышқылы бар жүйелі препараттармен ұзақ мерзімді ем жүргізу қажеттілігі туындаған ерекше жағдайларда, мысалы, ауыр инфекциялар кезінде аторвастатинді бірге қолдану туралы мәселені жеке қарастыру керек; ондай біріктірілімдерді қолданған кезде пациенттер мұқият медициналық бақылауда болуы керек.</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Балалар мен жасөспірімдер.</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Үш жылдық зерттеу деректеріне сәйкес, аторвастатин Таннер шкаласы бойынша көрсеткіштерді және бой мен дене салмағының көрсеткіштерін бағалау нәтижелерін ескере отырып, физикалық және жыныстық дамуға клиникалық маңызды әсер еткен жоқ («Жағымсыз реакциялар сипаттамасы» қараңыз).</w:t>
      </w:r>
    </w:p>
    <w:p w:rsidR="00A57D9D" w:rsidRPr="0052380B" w:rsidRDefault="00FE0E90" w:rsidP="00A57D9D">
      <w:pPr>
        <w:spacing w:after="0"/>
        <w:rPr>
          <w:rFonts w:ascii="Times New Roman" w:hAnsi="Times New Roman"/>
          <w:i/>
          <w:sz w:val="28"/>
          <w:szCs w:val="28"/>
          <w:lang w:val="uk-UA"/>
        </w:rPr>
      </w:pPr>
      <w:r w:rsidRPr="0052380B">
        <w:rPr>
          <w:rFonts w:ascii="Times New Roman" w:hAnsi="Times New Roman"/>
          <w:i/>
          <w:sz w:val="28"/>
          <w:szCs w:val="28"/>
          <w:lang w:val="kk"/>
        </w:rPr>
        <w:t>Өкпенің интерстициальді ауруы.</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Кейбір статиндерді, әсіресе ұзақ уақыт бойы қолданғанда өкпенің интерстициальді ауруының жалғыз жағдайлары туындағаны туралы хабарланды («Жағымсыз реакциялар сипаттамасы»бөлімін қараңыз), оның белгілері ентігуді, өнімсіз жөтелді және жалпы жағдайдың нашарлауын (шаршау, салмақтың төмендеуі және дене температурасының жоғарылауы) қамтуы мүмкін. Пациентте өкпенің интерстициальді ауруы дамиды деген күдік туындаған жағдайларда статиндермен емдеуді тоқтату керек.</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Қант диабеті.</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xml:space="preserve">Қазіргі уақытта статиндерді қолданған кезде қандағы глюкоза деңгейі жоғарылайтынын көрсететін мәліметтер бар (класс-әсер). Қант диабетінің даму қаупі жоғары кейбір пациенттерде қандағы глюкозаның концентрациясы қант диабетін стандартты емдеу қажеттілігі туындайтын деңгейге жетуі мүмкін. Дегенмен, гипергликемия туындау қаупі жүрек-қантамыр асқынуларының қаупін азайтуға қатысты статиндерді қолдану артықшылығынан аспайды және </w:t>
      </w:r>
      <w:r w:rsidRPr="0052380B">
        <w:rPr>
          <w:rFonts w:ascii="Times New Roman" w:hAnsi="Times New Roman"/>
          <w:sz w:val="28"/>
          <w:szCs w:val="28"/>
          <w:lang w:val="kk"/>
        </w:rPr>
        <w:lastRenderedPageBreak/>
        <w:t>статиндермен емдеуді тоқтатуға себеп болмайды. Қауіп тобындағы пациенттерге клиникалық және зертханалық мониторингіні (ашқарында қандағы глюкоза деңгейі 5,6–6,9 ммоль/л құрайды, дене салмағының индексі (ДСИ) 30 кг/м</w:t>
      </w:r>
      <w:r w:rsidRPr="0052380B">
        <w:rPr>
          <w:rFonts w:ascii="Times New Roman" w:hAnsi="Times New Roman"/>
          <w:sz w:val="28"/>
          <w:szCs w:val="28"/>
          <w:vertAlign w:val="superscript"/>
          <w:lang w:val="kk"/>
        </w:rPr>
        <w:t>2</w:t>
      </w:r>
      <w:r w:rsidRPr="0052380B">
        <w:rPr>
          <w:rFonts w:ascii="Times New Roman" w:hAnsi="Times New Roman"/>
          <w:sz w:val="28"/>
          <w:szCs w:val="28"/>
          <w:lang w:val="kk"/>
        </w:rPr>
        <w:t>асады, қандағы ТГ деңгейінің жоғарылауы, артериялық гипертензия) бекітілген нұсқауларға сәйкес жүргізу қажет.</w:t>
      </w:r>
    </w:p>
    <w:bookmarkEnd w:id="7"/>
    <w:p w:rsidR="00FA0A9B" w:rsidRPr="0052380B" w:rsidRDefault="00FA0A9B" w:rsidP="0095249D">
      <w:pPr>
        <w:spacing w:after="0" w:line="240" w:lineRule="auto"/>
        <w:jc w:val="both"/>
        <w:rPr>
          <w:rFonts w:ascii="Times New Roman" w:eastAsia="Times New Roman" w:hAnsi="Times New Roman"/>
          <w:b/>
          <w:i/>
          <w:sz w:val="28"/>
          <w:szCs w:val="28"/>
          <w:lang w:val="kk" w:eastAsia="ru-RU"/>
        </w:rPr>
      </w:pPr>
    </w:p>
    <w:p w:rsidR="005D63AB" w:rsidRPr="0052380B" w:rsidRDefault="00FE0E90" w:rsidP="0095249D">
      <w:pPr>
        <w:spacing w:after="0" w:line="240" w:lineRule="auto"/>
        <w:jc w:val="both"/>
        <w:rPr>
          <w:rFonts w:ascii="Times New Roman" w:eastAsia="Times New Roman" w:hAnsi="Times New Roman"/>
          <w:b/>
          <w:i/>
          <w:sz w:val="28"/>
          <w:szCs w:val="28"/>
          <w:lang w:val="kk" w:eastAsia="ru-RU"/>
        </w:rPr>
      </w:pPr>
      <w:r w:rsidRPr="0052380B">
        <w:rPr>
          <w:rFonts w:ascii="Times New Roman" w:eastAsia="Times New Roman" w:hAnsi="Times New Roman"/>
          <w:b/>
          <w:i/>
          <w:sz w:val="28"/>
          <w:szCs w:val="28"/>
          <w:lang w:val="kk" w:eastAsia="ru-RU"/>
        </w:rPr>
        <w:t>Басқа дәрілік препараттармен өзара әрекеттесулері</w:t>
      </w:r>
    </w:p>
    <w:p w:rsidR="00A57D9D" w:rsidRPr="0052380B" w:rsidRDefault="00FE0E90" w:rsidP="00A57D9D">
      <w:pPr>
        <w:shd w:val="clear" w:color="auto" w:fill="FFFFFF"/>
        <w:spacing w:after="0" w:line="240" w:lineRule="auto"/>
        <w:jc w:val="both"/>
        <w:rPr>
          <w:rFonts w:ascii="Times New Roman" w:hAnsi="Times New Roman"/>
          <w:sz w:val="28"/>
          <w:szCs w:val="28"/>
          <w:u w:val="single"/>
          <w:lang w:val="uk-UA"/>
        </w:rPr>
      </w:pPr>
      <w:bookmarkStart w:id="8" w:name="_Hlk140675967"/>
      <w:r w:rsidRPr="0052380B">
        <w:rPr>
          <w:rFonts w:ascii="Times New Roman" w:hAnsi="Times New Roman"/>
          <w:sz w:val="28"/>
          <w:szCs w:val="28"/>
          <w:u w:val="single"/>
          <w:lang w:val="kk"/>
        </w:rPr>
        <w:t>Дәрілік заттардың аторвастатинге әсері.</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Аторвастатин метаболизміне Р450 3А4 (CYP3A4) цитохромы жүйесінің изоферменті қатысады; аторвастатин 1B1 және 1B3 типті (сәйкесінше OATP1B1 және OATP1B3) органикалық аниондардың тасымалдаушы ақуыздарының субстраты болып табылады. Аторвастатин метаболиттері OATP1B1 субстраттары болып табылады. Сондай-ақ, аторвастатин Р-гликопротеиннің және сүтбез</w:t>
      </w:r>
      <w:r w:rsidR="00EC3E23" w:rsidRPr="0052380B">
        <w:rPr>
          <w:rFonts w:ascii="Times New Roman" w:hAnsi="Times New Roman"/>
          <w:sz w:val="28"/>
          <w:szCs w:val="28"/>
          <w:lang w:val="kk-KZ"/>
        </w:rPr>
        <w:t>і</w:t>
      </w:r>
      <w:r w:rsidRPr="0052380B">
        <w:rPr>
          <w:rFonts w:ascii="Times New Roman" w:hAnsi="Times New Roman"/>
          <w:sz w:val="28"/>
          <w:szCs w:val="28"/>
          <w:lang w:val="kk"/>
        </w:rPr>
        <w:t xml:space="preserve"> обырына төзімді ақуыздың (BCRP) эффлюкстік тасымалдаушылары үшін субстрат болып табылатыны анықталды, олар дәрілік заттың ішекте сіңуін және өтпен бірге шығуын шектей алады. CYP3A4 тежегіштері немесе тасымалдаушы ақуыздар болып табылатын препараттармен бірге қолданғанда қан плазмасындағы аторвастатин концентрациясы жоғарылауы мүмкін, бұл ретте миопатияның даму қаупі артады. Аторвастатинді фибраттар мен эзетимиб сияқты миопатияның дамуына ықпал ететін басқа дәрілік заттармен бір мезгілде қолданғанда миопатияның даму қаупі де артуы мүмкін («Қолдану кезіндегі қажетті сақтандыру шаралары» және «Басқа дәрілік препараттармен өзара әрекеттесулері» бөлімдерін қараңыз).</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i/>
          <w:iCs/>
          <w:sz w:val="28"/>
          <w:szCs w:val="28"/>
          <w:lang w:val="kk"/>
        </w:rPr>
        <w:t>CYP3A4 тежегіштері.</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 xml:space="preserve">CYP3A4 күшті тежегіштерімен бірге қолданғанда қандағы аторвастатин концентрациясының айтарлықтай жоғарылағаны байқалады (1-кестені және төмен қараңыз).  </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Ондай мүмкіндік болған жағдайда аторвастатинді CYP3A4 күшті тежегіштерімен (мысалы, циклоспорин, телитромицин, кларитромицин, делавиридин, стирипентол, кетоконазол, вориконазол, итраконазол, позаконазол, С гепатитін емдеуге арналған вирусқа қарсы кейбір препараттар (мысалы, элбасвир/гразопревир) және ритонавирді, лопинавирді, атазанавирді, индинавирді, дарунавирді және т. б. қоса, АИТВ протеазасының кейбір тежегіштері) бірге қолданудан аулақ болу керек. Жоғарыда аталған дәрілік заттармен біріктірілген емдеу қажеттілігі туындаған жағдайда, аторвастатинді төменірек бастапқы және ең жоғарғы дозаларда қолдану туралы мәселені қарастырған жөн, сонымен қатар пациенттерге мұқият клиникалық мониторинг жүргізу ұсынылады (1-кестені қараңыз).</w:t>
      </w:r>
    </w:p>
    <w:p w:rsidR="00A57D9D" w:rsidRPr="0052380B" w:rsidRDefault="00FE0E90" w:rsidP="00A57D9D">
      <w:pPr>
        <w:spacing w:after="0" w:line="240" w:lineRule="auto"/>
        <w:jc w:val="both"/>
        <w:rPr>
          <w:rFonts w:ascii="Times New Roman" w:hAnsi="Times New Roman"/>
          <w:sz w:val="28"/>
          <w:szCs w:val="28"/>
          <w:lang w:val="kk-KZ"/>
        </w:rPr>
      </w:pPr>
      <w:r w:rsidRPr="0052380B">
        <w:rPr>
          <w:rFonts w:ascii="Times New Roman" w:hAnsi="Times New Roman"/>
          <w:sz w:val="28"/>
          <w:szCs w:val="28"/>
          <w:lang w:val="kk"/>
        </w:rPr>
        <w:t xml:space="preserve">CYP3A4 орташа тежегіштерімен (мысалы, эритромицин, дилтиазем, верапамил және флуконазол) бір мезгілде қолданғанда қан плазмасындағы аторвастатин концентрациясы жоғарылауы мүмкін (1-кестені қараңыз). Эритромицинді статиндермен бірге қолданғанда миопатияның даму қаупі артты. Амиодаронның немесе верапамилдің аторвастатинмен өзара әрекеттесуіне зерттеулер жүргізілген жоқ. Амиодарон мен верапамил CYP3A4 тежегіштері болып табылады, сондықтан оларды аторвастатинмен бір мезгілде қолданғанда, </w:t>
      </w:r>
      <w:r w:rsidRPr="0052380B">
        <w:rPr>
          <w:rFonts w:ascii="Times New Roman" w:hAnsi="Times New Roman"/>
          <w:sz w:val="28"/>
          <w:szCs w:val="28"/>
          <w:lang w:val="kk"/>
        </w:rPr>
        <w:lastRenderedPageBreak/>
        <w:t>соңғысының жүйелік әсері жоғарылауы мүмкін. Сондықтан, CYP3A4 орташа тежегіштерімен біріктірілген ем кезінде аторвастатинді ең төменгі дозада қолдану туралы мәселені қарастыру керек, бұл ретте пациенттерге тиісті клиникалық мониторинг жүргізу ұсынылады. CYP3A4 тежегіштерімен емдеуді бастағаннан немесе олардың дозасын түзеткеннен кейін пациенттерге тиісті клиникалық мониторинг жүргізу ұсынылады.</w:t>
      </w:r>
      <w:r w:rsidR="00EC3E23" w:rsidRPr="0052380B">
        <w:rPr>
          <w:rFonts w:ascii="Times New Roman" w:hAnsi="Times New Roman"/>
          <w:sz w:val="28"/>
          <w:szCs w:val="28"/>
          <w:lang w:val="kk-KZ"/>
        </w:rPr>
        <w:t xml:space="preserve"> </w:t>
      </w:r>
    </w:p>
    <w:p w:rsidR="00A57D9D" w:rsidRPr="0052380B" w:rsidRDefault="00FE0E90" w:rsidP="00A57D9D">
      <w:pPr>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CYP3A4 индукторлары.</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P450 3A4 цитохромы жүйесінің изоферменті индукторларымен (мысалы, эфавиренз, рифампин, құрамында шайқурай бар препараттар) бірге қолданған кезде қан плазмасындағы аторвастатин концентрациясы әртүрлі дәрежеде төмендеуі мүмкін. Қос</w:t>
      </w:r>
      <w:r w:rsidR="00EC3E23" w:rsidRPr="0052380B">
        <w:rPr>
          <w:rFonts w:ascii="Times New Roman" w:hAnsi="Times New Roman"/>
          <w:sz w:val="28"/>
          <w:szCs w:val="28"/>
          <w:lang w:val="kk-KZ"/>
        </w:rPr>
        <w:t>арлы</w:t>
      </w:r>
      <w:r w:rsidRPr="0052380B">
        <w:rPr>
          <w:rFonts w:ascii="Times New Roman" w:hAnsi="Times New Roman"/>
          <w:sz w:val="28"/>
          <w:szCs w:val="28"/>
          <w:lang w:val="kk"/>
        </w:rPr>
        <w:t xml:space="preserve"> өзара әрекеттесу механизміне байланысты аторвастатин мен рифампинді бір мезгілде қабылдау ұсынылады (рифампин P450 3A4 цитохромы жүйесі изоферментінің индукторы және бауырда орналасқан OATP1B1 тасымалдаушы ақуызының тежегіші болып табылады), өйткені рифампинді қабылдағаннан кейін аторвастатинді кешеуілдетіп қолданғанда қан плазмасындағы аторвастатин концентрациясының айтарлықтай төмендегені байқалды. Алайда, рифампиннің гепатоциттердегі аторвастатин концентрациясына тигізетін әсері қандай екені белгісіз. Біріктіріп қолдану қажеттілігі туындаған жағдайда емдеу тиімділігін мұқият бақылау керек.</w:t>
      </w:r>
    </w:p>
    <w:p w:rsidR="00A57D9D" w:rsidRPr="0052380B" w:rsidRDefault="00FE0E90" w:rsidP="00A57D9D">
      <w:pPr>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Тасымалдаушы ақуыз тежегіштері.</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Тасымалдаушы ақуыз тежегіштерімен бір мезгілде қолданғанда аторвастатиннің жүйелік әсері артуы мүмкін.</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Циклоспорин де, летермовир де аторвастатинді тасымалдау процестеріне қатысатын тасымалдаушы ақуыздардың тежегіштері болып табылады, мысалы, OATP1B1/1B3, P-гликопротеин және BCRP, сондықтан жоғарыда аталған дәрілік заттармен бірге қолданғанда аторвастатиннің жүйелік әсері артады (1-кестені қараңыз). Тасымалдаушы ақуыздардың тежелуі гепатоциттердегі аторвастатин концентрациясына әсері қандай екені белгісіз. Біріктіріп қолдану қажеттілігі туындаған жағдайларда аторвастатин дозасын азайту және емнің тиімділігіне қатысты пациенттерге мұқият мониторинг жүргізу ұсынылады (1-кестені қараңыз).</w:t>
      </w:r>
    </w:p>
    <w:p w:rsidR="00D07033" w:rsidRPr="0052380B" w:rsidRDefault="00FE0E90" w:rsidP="00D07033">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Летермовирмен және циклоспоринмен біріктірілген ем қабылдайтын пациенттерде аторвастатинді қолдану ұсынылмайды («Қолдану кезіндегі қажетті сақтандыру шаралары» бөлімін қараңыз).</w:t>
      </w:r>
    </w:p>
    <w:p w:rsidR="00A57D9D" w:rsidRPr="0052380B" w:rsidRDefault="00FE0E90" w:rsidP="00D07033">
      <w:pPr>
        <w:shd w:val="clear" w:color="auto" w:fill="FFFFFF"/>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Гемфиброзил/фиброй қышқылының туындылары.</w:t>
      </w:r>
    </w:p>
    <w:p w:rsidR="00D07033" w:rsidRPr="0052380B" w:rsidRDefault="00FE0E90" w:rsidP="00D07033">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Рабдомиолизді қоса, бұлшықет жүйесі тарапынан бұзылулар, кейде фибраттарды қолданғанда байқалады. Фибраттар мен аторвастатинді бірге қолданған кезде ондай бұзылулардың пайда болу қаупі артуы мүмкін. Фибраттармен бірге қолдану қажеттілігі туындаған жағдайда, аторвастатинді емдік мақсатқа қол жеткізу үшін қажетті ең аз тиімді дозада қолдану керек, бұл ретте пациенттерге тиісті мониторинг жүргізу керек («Қолдану кезіндегі қажетті сақтандыру шаралары» бөлімін қараңыз).</w:t>
      </w:r>
    </w:p>
    <w:p w:rsidR="00A57D9D" w:rsidRPr="0052380B" w:rsidRDefault="00FE0E90" w:rsidP="00A57D9D">
      <w:pPr>
        <w:spacing w:after="0"/>
        <w:rPr>
          <w:rFonts w:ascii="Times New Roman" w:hAnsi="Times New Roman"/>
          <w:i/>
          <w:iCs/>
          <w:sz w:val="28"/>
          <w:szCs w:val="28"/>
          <w:lang w:val="uk-UA"/>
        </w:rPr>
      </w:pPr>
      <w:r w:rsidRPr="0052380B">
        <w:rPr>
          <w:rFonts w:ascii="Times New Roman" w:hAnsi="Times New Roman"/>
          <w:i/>
          <w:iCs/>
          <w:sz w:val="28"/>
          <w:szCs w:val="28"/>
          <w:lang w:val="kk"/>
        </w:rPr>
        <w:t>Эзетимиб.</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lastRenderedPageBreak/>
        <w:t>Эзетимибпен монотерапия рабдомиолизді қоса, бұлшықет жүйесі тарапынан бұзылулардың туындауымен байланысты, сондықтан эзетимиб пен аторвастатинді бір мезгілде қолданғанда ондай бұзылулардың туындау қаупі артуы мүмкін. Дәрілік заттарды біріктіріп қолданған кезде пациенттерге тиісті клиникалық мониторинг жүргізу ұсынылады.</w:t>
      </w:r>
    </w:p>
    <w:p w:rsidR="00A57D9D" w:rsidRPr="0052380B" w:rsidRDefault="00FE0E90" w:rsidP="00A57D9D">
      <w:pPr>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Колестипол.</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Колестиполмен бірге қолданғанда қан плазмасындағы аторвастатин мен оның белсенді метаболиттерінің концентрациясы төмендеді (аторвастатин концентрациясының арақатынасы 0,74 құрады). Алайда, біріктіріп қолданғандағы гиполипидемиялық әсері дәрілік заттарды бөлек қолданғандағы ондайдан асып түсті.</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Фузидий қышқылы.</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Құрамында фузидий қышқылы бар жүйелі препараттарды статиндермен бір мезгілде қолданғанда рабдомиолизді қоса, миопатияның даму қаупі артуы мүмкін. Дәрілік заттардың өзара әрекеттесу механизмі (фармакодинамикалық, фармакокинетикалық немесе біріктірілген) белгісіз. Ондай біріктірілімдерді қабылдаған пациенттерде рабдомиолиз жағдайлары (соның ішінде өліммен аяқталған) байқалды.</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Құрамында фузидий қышқылы бар жүйелі препараттарды қолдану қажеттілігі туындаған жағдайларда оларды қолданудың барлық кезеңінде аторвастатинмен емдеуді тоқтату керек («Қолдану кезіндегі қажетті сақтандыру шаралары» бөлімін қараңыз).</w:t>
      </w:r>
    </w:p>
    <w:p w:rsidR="00A57D9D" w:rsidRPr="0052380B" w:rsidRDefault="00FE0E90" w:rsidP="00A57D9D">
      <w:pPr>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Колхицин.</w:t>
      </w:r>
    </w:p>
    <w:p w:rsidR="00A57D9D" w:rsidRPr="0052380B" w:rsidRDefault="00FE0E90" w:rsidP="00A57D9D">
      <w:pPr>
        <w:spacing w:after="0" w:line="240" w:lineRule="auto"/>
        <w:jc w:val="both"/>
        <w:rPr>
          <w:rFonts w:ascii="Times New Roman" w:hAnsi="Times New Roman"/>
          <w:i/>
          <w:iCs/>
          <w:sz w:val="28"/>
          <w:szCs w:val="28"/>
          <w:lang w:val="kk"/>
        </w:rPr>
      </w:pPr>
      <w:r w:rsidRPr="0052380B">
        <w:rPr>
          <w:rFonts w:ascii="Times New Roman" w:hAnsi="Times New Roman"/>
          <w:sz w:val="28"/>
          <w:szCs w:val="28"/>
          <w:lang w:val="kk"/>
        </w:rPr>
        <w:t>Аторвастатин мен колхициннің өзара әрекеттесуіне зерттеу жүргізілген жоқ, дегенмен дәрілік заттарды біріктіріп қолданғанда миопатияның даму жағдайлары туралы хабарланды. Аторвастатинді колхицинмен бірге аса сақтықпен қолдану керек.</w:t>
      </w:r>
    </w:p>
    <w:p w:rsidR="00A57D9D" w:rsidRPr="0052380B" w:rsidRDefault="00FE0E90" w:rsidP="00A57D9D">
      <w:pPr>
        <w:spacing w:after="0" w:line="240" w:lineRule="auto"/>
        <w:jc w:val="both"/>
        <w:rPr>
          <w:rFonts w:ascii="Times New Roman" w:hAnsi="Times New Roman"/>
          <w:iCs/>
          <w:sz w:val="28"/>
          <w:szCs w:val="28"/>
          <w:u w:val="single"/>
          <w:lang w:val="uk-UA"/>
        </w:rPr>
      </w:pPr>
      <w:r w:rsidRPr="0052380B">
        <w:rPr>
          <w:rFonts w:ascii="Times New Roman" w:hAnsi="Times New Roman"/>
          <w:iCs/>
          <w:sz w:val="28"/>
          <w:szCs w:val="28"/>
          <w:u w:val="single"/>
          <w:lang w:val="kk"/>
        </w:rPr>
        <w:t>Аторвастатиннің дәрілік заттарға әсері.</w:t>
      </w:r>
    </w:p>
    <w:p w:rsidR="00A57D9D" w:rsidRPr="0052380B" w:rsidRDefault="00FE0E90" w:rsidP="00A57D9D">
      <w:pPr>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Дигоксин.</w:t>
      </w:r>
    </w:p>
    <w:p w:rsidR="00A57D9D" w:rsidRPr="0052380B" w:rsidRDefault="00FE0E90" w:rsidP="00A57D9D">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Аторвастатинмен (10 мг) бір мезгілде қолданғанда қан плазмасындағы дигоксиннің тепе-теңдік концентрациясы елеусіз жоғарылады, сондықтан біріктірілген ем алатын пациенттер тиісті бақылауда болуы керек.</w:t>
      </w:r>
    </w:p>
    <w:p w:rsidR="00A57D9D" w:rsidRPr="0052380B" w:rsidRDefault="00FE0E90" w:rsidP="00A57D9D">
      <w:pPr>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Пероральді контрацептивтер.</w:t>
      </w:r>
    </w:p>
    <w:p w:rsidR="00A57D9D" w:rsidRPr="0052380B" w:rsidRDefault="00FE0E90" w:rsidP="00A57D9D">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Аторвастатинді пероральді контрацептивтермен бірге қолданған кезде қан плазмасындағы норэтистерон мен этинилэстрадиол концентрациясы жоғарылады.</w:t>
      </w:r>
    </w:p>
    <w:p w:rsidR="00A57D9D" w:rsidRPr="0052380B" w:rsidRDefault="00FE0E90" w:rsidP="00A57D9D">
      <w:pPr>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Варфарин.</w:t>
      </w:r>
    </w:p>
    <w:p w:rsidR="00A57D9D" w:rsidRPr="0052380B" w:rsidRDefault="00FE0E90" w:rsidP="00A57D9D">
      <w:pPr>
        <w:spacing w:after="0" w:line="240" w:lineRule="auto"/>
        <w:jc w:val="both"/>
        <w:rPr>
          <w:rFonts w:ascii="Times New Roman" w:hAnsi="Times New Roman"/>
          <w:sz w:val="28"/>
          <w:szCs w:val="28"/>
          <w:lang w:val="kk-KZ"/>
        </w:rPr>
      </w:pPr>
      <w:r w:rsidRPr="0052380B">
        <w:rPr>
          <w:rFonts w:ascii="Times New Roman" w:hAnsi="Times New Roman"/>
          <w:sz w:val="28"/>
          <w:szCs w:val="28"/>
          <w:lang w:val="kk"/>
        </w:rPr>
        <w:t xml:space="preserve">Клиникалық зерттеуде варфаринмен ұзақ ем қабылдаған пациенттерде 80 мг дозада аторвастатинді бір мезгілде күнделікті қолданғанда емнің алғашқы 4 күні ішінде протромбин уақыты көрсеткішінің елеусіз (шамамен 1,7 сек) төмендегені байқалды, протромбин уақытының көрсеткіші 15 күннен кейін қалыпты мәндер шегіне оралды. Кумарин туындылары тобынан антикоагулянттар қабылдаған пациенттердегі клиникалық маңызды өзара әрекеттесулер туралы сирек жағдайларда хабарланғанына қарамастан, протромбин уақытының көрсеткішін аторвастатинді қолдану басталғанға дейін </w:t>
      </w:r>
      <w:r w:rsidRPr="0052380B">
        <w:rPr>
          <w:rFonts w:ascii="Times New Roman" w:hAnsi="Times New Roman"/>
          <w:sz w:val="28"/>
          <w:szCs w:val="28"/>
          <w:lang w:val="kk"/>
        </w:rPr>
        <w:lastRenderedPageBreak/>
        <w:t>және протромбин уақытының көрсеткішінің елеулі өзгерістері орын алатынын растау үшін біріктірілген емнің бастапқы кезеңінде айтарлықтай жиі анықтау қажет. Протромбин уақытының көрсеткіші тұрақты мәндерге жеткен жағдайларда, кейінгі бақылауды кумарин туындылары тобынан антикоагулянттармен ем алатын пациенттер үшін стандартты аралықтар арқылы жүргізуге болады. Егер аторвастатин дозасы өзгерсе немесе оны қолдануды тоқтатса, жоғарыда аталған процедураны қайталау керек. Антикоагулянттармен</w:t>
      </w:r>
      <w:r w:rsidR="00DA05CB" w:rsidRPr="0052380B">
        <w:rPr>
          <w:rFonts w:ascii="Times New Roman" w:hAnsi="Times New Roman"/>
          <w:sz w:val="28"/>
          <w:szCs w:val="28"/>
          <w:lang w:val="kk-KZ"/>
        </w:rPr>
        <w:t xml:space="preserve"> </w:t>
      </w:r>
      <w:r w:rsidRPr="0052380B">
        <w:rPr>
          <w:rFonts w:ascii="Times New Roman" w:hAnsi="Times New Roman"/>
          <w:sz w:val="28"/>
          <w:szCs w:val="28"/>
          <w:lang w:val="kk"/>
        </w:rPr>
        <w:t>емді қабылдамаған пациенттерде аторвастатинді қолдану аясында қан кету жағдайлары немесе протромбин уақытының өзгергені байқалмады.</w:t>
      </w:r>
      <w:r w:rsidR="00DA05CB" w:rsidRPr="0052380B">
        <w:rPr>
          <w:rFonts w:ascii="Times New Roman" w:hAnsi="Times New Roman"/>
          <w:sz w:val="28"/>
          <w:szCs w:val="28"/>
          <w:lang w:val="kk-KZ"/>
        </w:rPr>
        <w:t xml:space="preserve"> </w:t>
      </w:r>
    </w:p>
    <w:p w:rsidR="00A57D9D" w:rsidRPr="0052380B" w:rsidRDefault="00FE0E90" w:rsidP="00A57D9D">
      <w:pPr>
        <w:spacing w:after="0" w:line="240" w:lineRule="auto"/>
        <w:jc w:val="both"/>
        <w:rPr>
          <w:rFonts w:ascii="Times New Roman" w:hAnsi="Times New Roman"/>
          <w:sz w:val="28"/>
          <w:szCs w:val="28"/>
          <w:u w:val="single"/>
          <w:lang w:val="uk-UA"/>
        </w:rPr>
      </w:pPr>
      <w:r w:rsidRPr="0052380B">
        <w:rPr>
          <w:rFonts w:ascii="Times New Roman" w:hAnsi="Times New Roman"/>
          <w:sz w:val="28"/>
          <w:szCs w:val="28"/>
          <w:u w:val="single"/>
          <w:lang w:val="kk"/>
        </w:rPr>
        <w:t>Балалар мен жасөспірімдер.</w:t>
      </w:r>
    </w:p>
    <w:p w:rsidR="00A57D9D" w:rsidRPr="0052380B" w:rsidRDefault="00FE0E90" w:rsidP="00A57D9D">
      <w:pPr>
        <w:spacing w:after="0" w:line="240" w:lineRule="auto"/>
        <w:jc w:val="both"/>
        <w:rPr>
          <w:rFonts w:ascii="Times New Roman" w:hAnsi="Times New Roman"/>
          <w:sz w:val="28"/>
          <w:szCs w:val="28"/>
          <w:lang w:val="kk-KZ"/>
        </w:rPr>
      </w:pPr>
      <w:r w:rsidRPr="0052380B">
        <w:rPr>
          <w:rFonts w:ascii="Times New Roman" w:hAnsi="Times New Roman"/>
          <w:sz w:val="28"/>
          <w:szCs w:val="28"/>
          <w:lang w:val="kk"/>
        </w:rPr>
        <w:t>Дәрілік заттардың өзара әрекеттесуіне зерттеу тек ересектерде жүргізілді, балалардағы аторвастатиннің дәрілік заттармен өзара әрекеттесу дәрежесі белгісіз. Ересектердегі жоғарыда аталған өзара әрекеттесулер және «Қолдану кезіндегі қажетті сақтандыру шаралары» бөліміндегі ескертулер балаларда препаратты қолдану кезінде де ескерілуі керек.</w:t>
      </w:r>
      <w:r w:rsidR="00DA05CB" w:rsidRPr="0052380B">
        <w:rPr>
          <w:rFonts w:ascii="Times New Roman" w:hAnsi="Times New Roman"/>
          <w:sz w:val="28"/>
          <w:szCs w:val="28"/>
          <w:lang w:val="kk-KZ"/>
        </w:rPr>
        <w:t xml:space="preserve"> </w:t>
      </w:r>
    </w:p>
    <w:p w:rsidR="00A57D9D" w:rsidRPr="0052380B" w:rsidRDefault="00FE0E90" w:rsidP="00A57D9D">
      <w:pPr>
        <w:spacing w:after="0" w:line="240" w:lineRule="auto"/>
        <w:jc w:val="both"/>
        <w:rPr>
          <w:rFonts w:ascii="Times New Roman" w:hAnsi="Times New Roman"/>
          <w:sz w:val="28"/>
          <w:szCs w:val="28"/>
          <w:lang w:val="uk-UA"/>
        </w:rPr>
      </w:pPr>
      <w:r w:rsidRPr="0052380B">
        <w:rPr>
          <w:rFonts w:ascii="Times New Roman" w:hAnsi="Times New Roman"/>
          <w:iCs/>
          <w:sz w:val="28"/>
          <w:szCs w:val="28"/>
          <w:u w:val="single"/>
          <w:lang w:val="kk"/>
        </w:rPr>
        <w:t>Дәрілік өзара әрекеттесулер.</w:t>
      </w:r>
    </w:p>
    <w:p w:rsidR="00A57D9D" w:rsidRPr="0052380B" w:rsidRDefault="00A57D9D" w:rsidP="00A57D9D">
      <w:pPr>
        <w:spacing w:after="0" w:line="240" w:lineRule="auto"/>
        <w:jc w:val="both"/>
        <w:rPr>
          <w:rFonts w:ascii="Times New Roman" w:hAnsi="Times New Roman"/>
          <w:bCs/>
          <w:sz w:val="24"/>
          <w:szCs w:val="24"/>
          <w:lang w:val="kk"/>
        </w:rPr>
      </w:pPr>
    </w:p>
    <w:p w:rsidR="00A57D9D" w:rsidRPr="0052380B" w:rsidRDefault="00FE0E90" w:rsidP="00A57D9D">
      <w:pPr>
        <w:spacing w:after="0" w:line="240" w:lineRule="auto"/>
        <w:jc w:val="both"/>
        <w:rPr>
          <w:rFonts w:ascii="Times New Roman" w:hAnsi="Times New Roman"/>
          <w:bCs/>
          <w:sz w:val="28"/>
          <w:szCs w:val="28"/>
          <w:lang w:val="kk-KZ"/>
        </w:rPr>
      </w:pPr>
      <w:r w:rsidRPr="0052380B">
        <w:rPr>
          <w:rFonts w:ascii="Times New Roman" w:hAnsi="Times New Roman"/>
          <w:bCs/>
          <w:sz w:val="28"/>
          <w:szCs w:val="28"/>
          <w:lang w:val="kk"/>
        </w:rPr>
        <w:t>1-кесте. Бірге қолданылатын дәрілік заттардың аторвастатин фармакокинетикасына әсері («концентрация-уақыт» қисығы астындағы аудан (AUC) мәндерін бағалау).</w:t>
      </w:r>
      <w:r w:rsidR="002D47DE" w:rsidRPr="0052380B">
        <w:rPr>
          <w:rFonts w:ascii="Times New Roman" w:hAnsi="Times New Roman"/>
          <w:bCs/>
          <w:sz w:val="28"/>
          <w:szCs w:val="28"/>
          <w:lang w:val="kk-KZ"/>
        </w:rPr>
        <w:t xml:space="preserve"> </w:t>
      </w:r>
    </w:p>
    <w:tbl>
      <w:tblPr>
        <w:tblStyle w:val="15"/>
        <w:tblW w:w="5000" w:type="pct"/>
        <w:jc w:val="center"/>
        <w:tblLook w:val="04A0" w:firstRow="1" w:lastRow="0" w:firstColumn="1" w:lastColumn="0" w:noHBand="0" w:noVBand="1"/>
      </w:tblPr>
      <w:tblGrid>
        <w:gridCol w:w="2839"/>
        <w:gridCol w:w="1808"/>
        <w:gridCol w:w="2094"/>
        <w:gridCol w:w="3114"/>
      </w:tblGrid>
      <w:tr w:rsidR="002C03DC" w:rsidRPr="0052380B" w:rsidTr="00DC7466">
        <w:trPr>
          <w:jc w:val="center"/>
        </w:trPr>
        <w:tc>
          <w:tcPr>
            <w:tcW w:w="1533" w:type="pct"/>
            <w:vMerge w:val="restart"/>
            <w:tcBorders>
              <w:top w:val="single" w:sz="4" w:space="0" w:color="auto"/>
              <w:left w:val="single" w:sz="4" w:space="0" w:color="auto"/>
              <w:bottom w:val="single" w:sz="4" w:space="0" w:color="auto"/>
              <w:right w:val="single" w:sz="4" w:space="0" w:color="auto"/>
            </w:tcBorders>
            <w:hideMark/>
          </w:tcPr>
          <w:p w:rsidR="00A57D9D" w:rsidRPr="0052380B" w:rsidRDefault="000F41B4" w:rsidP="00DC7466">
            <w:pPr>
              <w:spacing w:after="0" w:line="240" w:lineRule="auto"/>
              <w:jc w:val="center"/>
              <w:rPr>
                <w:b/>
                <w:bCs/>
                <w:sz w:val="28"/>
                <w:szCs w:val="28"/>
                <w:lang w:val="kk"/>
              </w:rPr>
            </w:pPr>
            <w:r w:rsidRPr="0052380B">
              <w:rPr>
                <w:rFonts w:eastAsia="Times New Roman"/>
                <w:b/>
                <w:bCs/>
                <w:sz w:val="28"/>
                <w:szCs w:val="28"/>
                <w:lang w:val="kk"/>
              </w:rPr>
              <w:t>Бірге қолданылатын</w:t>
            </w:r>
          </w:p>
          <w:p w:rsidR="00A57D9D" w:rsidRPr="0052380B" w:rsidRDefault="00FE0E90" w:rsidP="00DC7466">
            <w:pPr>
              <w:spacing w:after="0" w:line="240" w:lineRule="auto"/>
              <w:jc w:val="center"/>
              <w:rPr>
                <w:rFonts w:eastAsia="Times New Roman"/>
                <w:b/>
                <w:bCs/>
                <w:sz w:val="28"/>
                <w:szCs w:val="28"/>
                <w:lang w:val="kk"/>
              </w:rPr>
            </w:pPr>
            <w:r w:rsidRPr="0052380B">
              <w:rPr>
                <w:rFonts w:eastAsia="Times New Roman"/>
                <w:b/>
                <w:bCs/>
                <w:sz w:val="28"/>
                <w:szCs w:val="28"/>
                <w:lang w:val="kk"/>
              </w:rPr>
              <w:t xml:space="preserve">дәрілік заттың </w:t>
            </w:r>
          </w:p>
          <w:p w:rsidR="00A57D9D" w:rsidRPr="0052380B" w:rsidRDefault="00FE0E90" w:rsidP="00DC7466">
            <w:pPr>
              <w:spacing w:after="0" w:line="240" w:lineRule="auto"/>
              <w:jc w:val="center"/>
              <w:rPr>
                <w:rFonts w:eastAsia="Times New Roman"/>
                <w:b/>
                <w:bCs/>
                <w:sz w:val="28"/>
                <w:szCs w:val="28"/>
                <w:lang w:val="kk"/>
              </w:rPr>
            </w:pPr>
            <w:r w:rsidRPr="0052380B">
              <w:rPr>
                <w:rFonts w:eastAsia="Times New Roman"/>
                <w:b/>
                <w:bCs/>
                <w:sz w:val="28"/>
                <w:szCs w:val="28"/>
                <w:lang w:val="kk"/>
              </w:rPr>
              <w:t>дозалау режимі</w:t>
            </w:r>
          </w:p>
        </w:tc>
        <w:tc>
          <w:tcPr>
            <w:tcW w:w="3467" w:type="pct"/>
            <w:gridSpan w:val="3"/>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b/>
                <w:bCs/>
                <w:sz w:val="28"/>
                <w:szCs w:val="28"/>
              </w:rPr>
            </w:pPr>
            <w:r w:rsidRPr="0052380B">
              <w:rPr>
                <w:rFonts w:eastAsia="Times New Roman"/>
                <w:b/>
                <w:bCs/>
                <w:sz w:val="28"/>
                <w:szCs w:val="28"/>
                <w:lang w:val="kk"/>
              </w:rPr>
              <w:t>Аторвастатин</w:t>
            </w:r>
          </w:p>
        </w:tc>
      </w:tr>
      <w:tr w:rsidR="002C03DC" w:rsidRPr="0052380B" w:rsidTr="00DC74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b/>
                <w:bCs/>
                <w:sz w:val="28"/>
                <w:szCs w:val="28"/>
              </w:rPr>
            </w:pP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b/>
                <w:bCs/>
                <w:sz w:val="28"/>
                <w:szCs w:val="28"/>
              </w:rPr>
            </w:pPr>
            <w:r w:rsidRPr="0052380B">
              <w:rPr>
                <w:rFonts w:eastAsia="Times New Roman"/>
                <w:b/>
                <w:bCs/>
                <w:sz w:val="28"/>
                <w:szCs w:val="28"/>
                <w:lang w:val="kk"/>
              </w:rPr>
              <w:t>Дозасы (мг)</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b/>
                <w:bCs/>
                <w:sz w:val="28"/>
                <w:szCs w:val="28"/>
              </w:rPr>
            </w:pPr>
            <w:r w:rsidRPr="0052380B">
              <w:rPr>
                <w:rFonts w:eastAsia="Times New Roman"/>
                <w:b/>
                <w:bCs/>
                <w:sz w:val="28"/>
                <w:szCs w:val="28"/>
                <w:lang w:val="kk"/>
              </w:rPr>
              <w:t xml:space="preserve">AUC </w:t>
            </w:r>
          </w:p>
          <w:p w:rsidR="00A57D9D" w:rsidRPr="0052380B" w:rsidRDefault="00FE0E90" w:rsidP="00DC7466">
            <w:pPr>
              <w:spacing w:after="0" w:line="240" w:lineRule="auto"/>
              <w:jc w:val="center"/>
              <w:rPr>
                <w:rFonts w:eastAsia="Times New Roman"/>
                <w:b/>
                <w:bCs/>
                <w:sz w:val="28"/>
                <w:szCs w:val="28"/>
              </w:rPr>
            </w:pPr>
            <w:r w:rsidRPr="0052380B">
              <w:rPr>
                <w:rFonts w:eastAsia="Times New Roman"/>
                <w:b/>
                <w:bCs/>
                <w:sz w:val="28"/>
                <w:szCs w:val="28"/>
                <w:lang w:val="kk"/>
              </w:rPr>
              <w:t>арақатынасы*</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b/>
                <w:bCs/>
                <w:sz w:val="28"/>
                <w:szCs w:val="28"/>
              </w:rPr>
            </w:pPr>
            <w:r w:rsidRPr="0052380B">
              <w:rPr>
                <w:rFonts w:eastAsia="Times New Roman"/>
                <w:b/>
                <w:bCs/>
                <w:sz w:val="28"/>
                <w:szCs w:val="28"/>
                <w:lang w:val="kk"/>
              </w:rPr>
              <w:t>Клиникалық нұсқаулар</w:t>
            </w:r>
            <w:r w:rsidRPr="0052380B">
              <w:rPr>
                <w:rFonts w:eastAsia="Times New Roman"/>
                <w:b/>
                <w:bCs/>
                <w:sz w:val="28"/>
                <w:szCs w:val="28"/>
                <w:vertAlign w:val="superscript"/>
                <w:lang w:val="kk"/>
              </w:rPr>
              <w:t>#</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Глекапревир 400 мг тәулігіне 1 рет/ пибрентасвир 120 мг тәулігіне 1 рет 7 күн бойы.</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7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8,3</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Құрамында глекапревир немесе пибрентасвир бар препараттармен бір мезгілде қолдануға болмайды («Қолдануға болмайтын жағдайлар» бөлімін қараңыз).</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Типранавир 500 мг тәулігіне 2 рет/ ритонавир 200 мг тәулігіне 2 рет, 8 күн (14-тен 21-ге дейін).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w:t>
            </w:r>
            <w:r w:rsidR="002D47DE" w:rsidRPr="0052380B">
              <w:rPr>
                <w:rFonts w:eastAsia="Times New Roman"/>
                <w:sz w:val="28"/>
                <w:szCs w:val="28"/>
                <w:lang w:val="kk-KZ"/>
              </w:rPr>
              <w:t>г</w:t>
            </w:r>
            <w:r w:rsidR="002D47DE" w:rsidRPr="0052380B">
              <w:rPr>
                <w:rFonts w:eastAsia="Times New Roman"/>
                <w:sz w:val="28"/>
                <w:szCs w:val="28"/>
                <w:lang w:val="kk"/>
              </w:rPr>
              <w:t xml:space="preserve"> 1-күні</w:t>
            </w:r>
            <w:r w:rsidRPr="0052380B">
              <w:rPr>
                <w:rFonts w:eastAsia="Times New Roman"/>
                <w:sz w:val="28"/>
                <w:szCs w:val="28"/>
                <w:lang w:val="kk"/>
              </w:rPr>
              <w:t>, 10 мг 20-күні.</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9,4</w:t>
            </w:r>
          </w:p>
        </w:tc>
        <w:tc>
          <w:tcPr>
            <w:tcW w:w="1672" w:type="pct"/>
            <w:vMerge w:val="restart"/>
            <w:tcBorders>
              <w:top w:val="single" w:sz="4" w:space="0" w:color="auto"/>
              <w:left w:val="single" w:sz="4" w:space="0" w:color="auto"/>
              <w:bottom w:val="single" w:sz="4" w:space="0" w:color="auto"/>
              <w:right w:val="single" w:sz="4" w:space="0" w:color="auto"/>
            </w:tcBorders>
            <w:vAlign w:val="center"/>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Бір мезгілде қолдану қажеттілігі туындаған жағдайларда аторвастатин дозасы тәулігіне 10 мг аспауы тиіс. Пациенттерге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Телапревир 750 мг әр 8 сағат сайын, 10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20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Циклоспорин тәулігіне 5,2 мг/кг (өзгермейтін доза)</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28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4C7E24"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 xml:space="preserve">Лопинавир 400 мг </w:t>
            </w:r>
            <w:r w:rsidRPr="0052380B">
              <w:rPr>
                <w:rFonts w:eastAsia="Times New Roman"/>
                <w:sz w:val="28"/>
                <w:szCs w:val="28"/>
                <w:lang w:val="kk"/>
              </w:rPr>
              <w:lastRenderedPageBreak/>
              <w:t>тәулігіне 2 рет/ ритонавир 100 мг тәулігіне 2 рет, 14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lastRenderedPageBreak/>
              <w:t xml:space="preserve">20 мг </w:t>
            </w:r>
            <w:r w:rsidRPr="0052380B">
              <w:rPr>
                <w:rFonts w:eastAsia="Times New Roman"/>
                <w:sz w:val="28"/>
                <w:szCs w:val="28"/>
                <w:lang w:val="kk"/>
              </w:rPr>
              <w:lastRenderedPageBreak/>
              <w:t>тәулігіне 1 рет 4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lastRenderedPageBreak/>
              <w:t>5,9</w:t>
            </w:r>
          </w:p>
        </w:tc>
        <w:tc>
          <w:tcPr>
            <w:tcW w:w="1672" w:type="pct"/>
            <w:vMerge w:val="restar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kk"/>
              </w:rPr>
            </w:pPr>
            <w:r w:rsidRPr="0052380B">
              <w:rPr>
                <w:rFonts w:eastAsia="Times New Roman"/>
                <w:sz w:val="28"/>
                <w:szCs w:val="28"/>
                <w:lang w:val="kk"/>
              </w:rPr>
              <w:t xml:space="preserve">Бір мезгілде қолдану </w:t>
            </w:r>
            <w:r w:rsidRPr="0052380B">
              <w:rPr>
                <w:rFonts w:eastAsia="Times New Roman"/>
                <w:sz w:val="28"/>
                <w:szCs w:val="28"/>
                <w:lang w:val="kk"/>
              </w:rPr>
              <w:lastRenderedPageBreak/>
              <w:t>қажеттілігі туындаған жағдайларда аторвастатинді ең аз демеуші дозада қолдану ұсынылады. Аторвастатинді 20 мг-ден астам дозада қолданған кезде пациенттерге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lastRenderedPageBreak/>
              <w:t>Кларитромицин 500 мг тәулігіне 2 рет, 9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80 мг тәулігіне 1 рет 8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4C7E24"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Саквинавир 400 мг тәулігіне 2 рет/ритонавир (300 мг тәулігіне 2 ре</w:t>
            </w:r>
            <w:r w:rsidR="002D47DE" w:rsidRPr="0052380B">
              <w:rPr>
                <w:rFonts w:eastAsia="Times New Roman"/>
                <w:sz w:val="28"/>
                <w:szCs w:val="28"/>
                <w:lang w:val="kk-KZ"/>
              </w:rPr>
              <w:t>т</w:t>
            </w:r>
            <w:r w:rsidRPr="0052380B">
              <w:rPr>
                <w:rFonts w:eastAsia="Times New Roman"/>
                <w:sz w:val="28"/>
                <w:szCs w:val="28"/>
                <w:lang w:val="kk"/>
              </w:rPr>
              <w:t>, 5-тен 7-күнге дейін, дозаны 8-күні тәулігіне 2 рет 400 мг-ге дейін арттыру), 4-тен 18-күнге дейін, аторвастатинді қабылдағаннан кейін 30 минуттан соң.</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тәулігіне 1 рет 4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3,9</w:t>
            </w:r>
          </w:p>
        </w:tc>
        <w:tc>
          <w:tcPr>
            <w:tcW w:w="1672" w:type="pct"/>
            <w:vMerge w:val="restart"/>
            <w:tcBorders>
              <w:top w:val="single" w:sz="4" w:space="0" w:color="auto"/>
              <w:left w:val="single" w:sz="4" w:space="0" w:color="auto"/>
              <w:bottom w:val="single" w:sz="4" w:space="0" w:color="auto"/>
              <w:right w:val="single" w:sz="4" w:space="0" w:color="auto"/>
            </w:tcBorders>
            <w:vAlign w:val="center"/>
            <w:hideMark/>
          </w:tcPr>
          <w:p w:rsidR="00A57D9D" w:rsidRPr="0052380B" w:rsidRDefault="00FE0E90" w:rsidP="00DC7466">
            <w:pPr>
              <w:spacing w:after="0" w:line="240" w:lineRule="auto"/>
              <w:rPr>
                <w:rFonts w:eastAsia="Times New Roman"/>
                <w:sz w:val="28"/>
                <w:szCs w:val="28"/>
                <w:lang w:val="kk"/>
              </w:rPr>
            </w:pPr>
            <w:r w:rsidRPr="0052380B">
              <w:rPr>
                <w:rFonts w:eastAsia="Times New Roman"/>
                <w:sz w:val="28"/>
                <w:szCs w:val="28"/>
                <w:lang w:val="kk"/>
              </w:rPr>
              <w:t>Аторвастатинмен бір мезгілде қолдану қажеттілігі туындаған жағдайларда аторвастатиннің ең төмен демеуші дозалары ұсынылады. Аторвастатинді 40 мг-ден астам дозада қолданған кезде пациенттерге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Дарунавир 300 мг тәулігіне 2 рет/ ритонавир 100 мг тәулігіне 2 рет, 9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4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Итраконазол 200 мг тәулігіне 1 рет, 4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Фосампренавир 700 мг тәулігіне 2 рет/ритонавир 100 мг тәулігіне 2 рет, 14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4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Фосампренавир 1400 мг тәулігіне 2 рет, 14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4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Эльбасвир 50 мг тәулігіне 1 рет/ гразопревир 200 мг тәулігіне 1 рет, 13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1,95</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 xml:space="preserve">Құрамында эльбасвир немесе гразопревир бар препараттармен бірге қолданған кезде аторвастатин дозасы тәулігіне 20 мг аспауы </w:t>
            </w:r>
            <w:r w:rsidRPr="0052380B">
              <w:rPr>
                <w:rFonts w:eastAsia="Times New Roman"/>
                <w:sz w:val="28"/>
                <w:szCs w:val="28"/>
                <w:lang w:val="kk"/>
              </w:rPr>
              <w:lastRenderedPageBreak/>
              <w:t>тиіс.</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lastRenderedPageBreak/>
              <w:t>Летермовир 480 мг тәулігіне 1 рет, 10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20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3,29</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Құрамында летермовир бар препараттармен бірге қолданған кезде аторвастатин дозасы тәулігіне 20 мг аспауы тиіс.</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Нельфинавир 1250 мг тәулігіне 2 рет, 14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28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1,74</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Арнайы нұсқаулар жоқ.</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Грейпфрут шырыны 240 мл тәулігіне 1 рет</w:t>
            </w:r>
            <w:r w:rsidRPr="0052380B">
              <w:rPr>
                <w:rFonts w:eastAsia="Times New Roman"/>
                <w:sz w:val="28"/>
                <w:szCs w:val="28"/>
                <w:vertAlign w:val="superscript"/>
                <w:lang w:val="kk"/>
              </w:rPr>
              <w:t>&amp;</w:t>
            </w:r>
            <w:r w:rsidRPr="0052380B">
              <w:rPr>
                <w:rFonts w:eastAsia="Times New Roman"/>
                <w:sz w:val="28"/>
                <w:szCs w:val="28"/>
                <w:lang w:val="kk"/>
              </w:rPr>
              <w:t>.</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1,37</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Грейпфрут шырынын айтарлықтай мөлшерде тұтыну және бір уақытта аторвастатинді қолдану ұсынылмайды.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Дилтиазем 240 мг тәулігіне 1 рет, 28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1,51</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Біріктірілген ем немесе дилтиазем дозасын түзету басталғаннан кейін пациенттерге тиісті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Эритромицин 500 мг тәулігіне 4 рет, 7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1,33</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Аторвастатинді ең төменгі дозада қолдану, сондай-ақ пациенттерге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Амлодипин 10 мг (бір реттік доза).</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80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1,18</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Арнайы нұсқаулар жоқ.</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Циметидин 300 мг тәулігіне 4 рет, 2 апта.</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тәулігіне 1 рет 2 апта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1,00</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Арнайы нұсқаулар жоқ.</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Колестипол 10 г күніне 2 рет, 24 апта.</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тәулігіне 1 рет 8 апта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0,74^</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Арнайы нұсқаулар жоқ.</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 xml:space="preserve">Магний гидроксиді мен алюминий гидроксиді антацидтерінің суспензиясы 30 мл </w:t>
            </w:r>
            <w:r w:rsidRPr="0052380B">
              <w:rPr>
                <w:rFonts w:eastAsia="Times New Roman"/>
                <w:sz w:val="28"/>
                <w:szCs w:val="28"/>
                <w:lang w:val="kk"/>
              </w:rPr>
              <w:lastRenderedPageBreak/>
              <w:t>тәулігіне 4 рет, 17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lastRenderedPageBreak/>
              <w:t>10 мг тәулігіне 1 рет 15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0,66</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Арнайы нұсқаулар жоқ.</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lastRenderedPageBreak/>
              <w:t>Эфавиренз 600 мг тәулігіне 1 рет, 14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10 мг 3 күн бойы.</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0,59</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Арнайы нұсқаулар жоқ.</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Рифампицин 600 мг тәулігіне 1 рет, 7 күн (бір мезгілде қабылдау).</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1,12</w:t>
            </w:r>
          </w:p>
        </w:tc>
        <w:tc>
          <w:tcPr>
            <w:tcW w:w="1672" w:type="pct"/>
            <w:vMerge w:val="restart"/>
            <w:tcBorders>
              <w:top w:val="single" w:sz="4" w:space="0" w:color="auto"/>
              <w:left w:val="single" w:sz="4" w:space="0" w:color="auto"/>
              <w:bottom w:val="single" w:sz="4" w:space="0" w:color="auto"/>
              <w:right w:val="single" w:sz="4" w:space="0" w:color="auto"/>
            </w:tcBorders>
            <w:vAlign w:val="center"/>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Бір мезгілде қолдану қажеттілігі туындаған жағдайларда пациенттерге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Рифампицин 600 мг тәулігіне 1 рет, 5 күн (бөлек қабылдау).</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D9D" w:rsidRPr="0052380B" w:rsidRDefault="00A57D9D" w:rsidP="00DC7466">
            <w:pPr>
              <w:spacing w:after="0" w:line="240" w:lineRule="auto"/>
              <w:rPr>
                <w:sz w:val="28"/>
                <w:szCs w:val="28"/>
              </w:rPr>
            </w:pP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Гемфиброзил 600 мг тәулігіне 2 рет, 7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1,35</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Аторвастатинді төменірек бастапқы дозада қолдану және пациенттерге клиникалық мониторинг жүргізу ұсынылады.</w:t>
            </w:r>
          </w:p>
        </w:tc>
      </w:tr>
      <w:tr w:rsidR="002C03DC" w:rsidRPr="0052380B"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Фенофибрат 160 мг тәулігіне 1 рет, 7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1,03</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rPr>
            </w:pPr>
            <w:r w:rsidRPr="0052380B">
              <w:rPr>
                <w:rFonts w:eastAsia="Times New Roman"/>
                <w:sz w:val="28"/>
                <w:szCs w:val="28"/>
                <w:lang w:val="kk"/>
              </w:rPr>
              <w:t>Аторвастатинді төменірек бастапқы дозада қолдану және пациенттерге клиникалық мониторинг жүргізу ұсынылады.</w:t>
            </w:r>
          </w:p>
        </w:tc>
      </w:tr>
      <w:tr w:rsidR="002C03DC" w:rsidRPr="004C7E24" w:rsidTr="00DC7466">
        <w:trPr>
          <w:jc w:val="center"/>
        </w:trPr>
        <w:tc>
          <w:tcPr>
            <w:tcW w:w="1533"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Боцепревир 800 мг тәулігіне 3 рет, 7 күн.</w:t>
            </w:r>
          </w:p>
        </w:tc>
        <w:tc>
          <w:tcPr>
            <w:tcW w:w="1010"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uk-UA"/>
              </w:rPr>
            </w:pPr>
            <w:r w:rsidRPr="0052380B">
              <w:rPr>
                <w:rFonts w:eastAsia="Times New Roman"/>
                <w:sz w:val="28"/>
                <w:szCs w:val="28"/>
                <w:lang w:val="kk"/>
              </w:rPr>
              <w:t>40 мг (бір реттік доза).</w:t>
            </w:r>
          </w:p>
        </w:tc>
        <w:tc>
          <w:tcPr>
            <w:tcW w:w="784"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jc w:val="center"/>
              <w:rPr>
                <w:rFonts w:eastAsia="Times New Roman"/>
                <w:sz w:val="28"/>
                <w:szCs w:val="28"/>
              </w:rPr>
            </w:pPr>
            <w:r w:rsidRPr="0052380B">
              <w:rPr>
                <w:rFonts w:eastAsia="Times New Roman"/>
                <w:sz w:val="28"/>
                <w:szCs w:val="28"/>
                <w:lang w:val="kk"/>
              </w:rPr>
              <w:t>2,3</w:t>
            </w:r>
          </w:p>
        </w:tc>
        <w:tc>
          <w:tcPr>
            <w:tcW w:w="1672" w:type="pct"/>
            <w:tcBorders>
              <w:top w:val="single" w:sz="4" w:space="0" w:color="auto"/>
              <w:left w:val="single" w:sz="4" w:space="0" w:color="auto"/>
              <w:bottom w:val="single" w:sz="4" w:space="0" w:color="auto"/>
              <w:right w:val="single" w:sz="4" w:space="0" w:color="auto"/>
            </w:tcBorders>
            <w:hideMark/>
          </w:tcPr>
          <w:p w:rsidR="00A57D9D" w:rsidRPr="0052380B" w:rsidRDefault="00FE0E90" w:rsidP="00DC7466">
            <w:pPr>
              <w:spacing w:after="0" w:line="240" w:lineRule="auto"/>
              <w:rPr>
                <w:rFonts w:eastAsia="Times New Roman"/>
                <w:sz w:val="28"/>
                <w:szCs w:val="28"/>
                <w:lang w:val="kk"/>
              </w:rPr>
            </w:pPr>
            <w:r w:rsidRPr="0052380B">
              <w:rPr>
                <w:rFonts w:eastAsia="Times New Roman"/>
                <w:sz w:val="28"/>
                <w:szCs w:val="28"/>
                <w:lang w:val="kk"/>
              </w:rPr>
              <w:t>Аторвастатинді төменірек бастапқы дозада қолдану және пациенттерге клиникалық мониторинг жүргізу ұсынылады. Боцепревирмен бірге қолданған кезде аторвастатиннің дозасы тәулігіне 20 мг аспауы тиіс.</w:t>
            </w:r>
          </w:p>
        </w:tc>
      </w:tr>
    </w:tbl>
    <w:p w:rsidR="00A57D9D" w:rsidRPr="0052380B" w:rsidRDefault="00A57D9D" w:rsidP="00A57D9D">
      <w:pPr>
        <w:shd w:val="clear" w:color="auto" w:fill="FFFFFF"/>
        <w:spacing w:after="0" w:line="240" w:lineRule="auto"/>
        <w:jc w:val="both"/>
        <w:rPr>
          <w:rFonts w:ascii="Times New Roman" w:hAnsi="Times New Roman"/>
          <w:sz w:val="28"/>
          <w:szCs w:val="28"/>
          <w:lang w:val="kk"/>
        </w:rPr>
      </w:pPr>
    </w:p>
    <w:p w:rsidR="00A57D9D" w:rsidRPr="0052380B" w:rsidRDefault="00FE0E90" w:rsidP="00A57D9D">
      <w:pPr>
        <w:shd w:val="clear" w:color="auto" w:fill="FFFFFF"/>
        <w:spacing w:after="0" w:line="240" w:lineRule="auto"/>
        <w:jc w:val="both"/>
        <w:rPr>
          <w:rFonts w:ascii="Times New Roman" w:eastAsia="Times New Roman" w:hAnsi="Times New Roman"/>
          <w:sz w:val="28"/>
          <w:szCs w:val="28"/>
          <w:lang w:val="kk"/>
        </w:rPr>
      </w:pPr>
      <w:r w:rsidRPr="0052380B">
        <w:rPr>
          <w:rFonts w:ascii="Times New Roman" w:hAnsi="Times New Roman"/>
          <w:sz w:val="28"/>
          <w:szCs w:val="28"/>
          <w:lang w:val="kk"/>
        </w:rPr>
        <w:t>*Деректер аторвастатин үшін, оны дәрілік заттармен бірге қолданғанда және монотерапияда AUC мәндері арасындағы арақатынас ретінде ұсынылған.</w:t>
      </w:r>
    </w:p>
    <w:p w:rsidR="00A57D9D" w:rsidRPr="0052380B" w:rsidRDefault="00FE0E90" w:rsidP="00D07033">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vertAlign w:val="superscript"/>
          <w:lang w:val="kk"/>
        </w:rPr>
        <w:t>#</w:t>
      </w:r>
      <w:r w:rsidRPr="0052380B">
        <w:rPr>
          <w:rFonts w:ascii="Times New Roman" w:hAnsi="Times New Roman"/>
          <w:sz w:val="28"/>
          <w:szCs w:val="28"/>
          <w:lang w:val="kk"/>
        </w:rPr>
        <w:t>Клиникалық маңыздылығы туралы ақпаратты «Қолдану кезіндегі қажетті сақтандыру шаралары» және «Басқа дәрілік препараттармен өзара әрекеттесулері» бөлімдерінен қараңыз.</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vertAlign w:val="superscript"/>
          <w:lang w:val="kk"/>
        </w:rPr>
        <w:lastRenderedPageBreak/>
        <w:t>&amp;</w:t>
      </w:r>
      <w:r w:rsidRPr="0052380B">
        <w:rPr>
          <w:rFonts w:ascii="Times New Roman" w:hAnsi="Times New Roman"/>
          <w:sz w:val="28"/>
          <w:szCs w:val="28"/>
          <w:lang w:val="kk"/>
        </w:rPr>
        <w:t xml:space="preserve">Грейпфрут шырынының құрамында </w:t>
      </w:r>
      <w:r w:rsidR="003472F0" w:rsidRPr="0052380B">
        <w:rPr>
          <w:rFonts w:ascii="Times New Roman" w:hAnsi="Times New Roman"/>
          <w:sz w:val="28"/>
          <w:szCs w:val="28"/>
          <w:lang w:val="kk"/>
        </w:rPr>
        <w:t>CYP3A4 тежейтін және метаболизм</w:t>
      </w:r>
      <w:r w:rsidR="003472F0" w:rsidRPr="0052380B">
        <w:rPr>
          <w:rFonts w:ascii="Times New Roman" w:hAnsi="Times New Roman"/>
          <w:sz w:val="28"/>
          <w:szCs w:val="28"/>
          <w:lang w:val="kk-KZ"/>
        </w:rPr>
        <w:t>ін</w:t>
      </w:r>
      <w:r w:rsidRPr="0052380B">
        <w:rPr>
          <w:rFonts w:ascii="Times New Roman" w:hAnsi="Times New Roman"/>
          <w:sz w:val="28"/>
          <w:szCs w:val="28"/>
          <w:lang w:val="kk"/>
        </w:rPr>
        <w:t>е CYP3A4 қатысатын қан плазмасындағы дәрілік заттардың концентрациясын арттыратын бір немесе бірнеше компоненттер бар. Бір стақан грейпфрут шырынын (240 мл) тұтынған кезде аторвастатиннің белсенді орто-гидроксиметаболиті үшін AUC мәні 20,4% - ға төмендеді. Грейпфрут шырынын едәуір мөлшерде (5 күн ішінде тәулігіне 1,2 л-ден астам) тұтынған кезде аторвастатин үшін AUC мәні 2,5 есе, ал ГМГ-КоА-редуктазаның белсенді тежегіштері үшін AUC мәні (аторвастатин және оның метаболиттері) 1,3 есе артты.</w:t>
      </w:r>
    </w:p>
    <w:p w:rsidR="00A57D9D" w:rsidRPr="0052380B" w:rsidRDefault="00FE0E90" w:rsidP="00A57D9D">
      <w:pPr>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^Көрсеткіш дәрілік затты қабылдағаннан кейін 8–16 сағаттан соң бір реттік өлшеу кезінде алынған мәліметтер негізінде есептеледі.</w:t>
      </w:r>
    </w:p>
    <w:p w:rsidR="00D07033" w:rsidRPr="0052380B" w:rsidRDefault="00D07033" w:rsidP="00A57D9D">
      <w:pPr>
        <w:shd w:val="clear" w:color="auto" w:fill="FFFFFF"/>
        <w:spacing w:after="0" w:line="240" w:lineRule="auto"/>
        <w:jc w:val="both"/>
        <w:rPr>
          <w:rFonts w:ascii="Times New Roman" w:hAnsi="Times New Roman"/>
          <w:bCs/>
          <w:sz w:val="28"/>
          <w:szCs w:val="28"/>
          <w:lang w:val="kk"/>
        </w:rPr>
      </w:pPr>
    </w:p>
    <w:p w:rsidR="00A57D9D" w:rsidRPr="0052380B" w:rsidRDefault="00FE0E90" w:rsidP="00A57D9D">
      <w:pPr>
        <w:shd w:val="clear" w:color="auto" w:fill="FFFFFF"/>
        <w:spacing w:after="0" w:line="240" w:lineRule="auto"/>
        <w:jc w:val="both"/>
        <w:rPr>
          <w:rFonts w:ascii="Times New Roman" w:hAnsi="Times New Roman"/>
          <w:bCs/>
          <w:sz w:val="28"/>
          <w:szCs w:val="28"/>
          <w:lang w:val="kk"/>
        </w:rPr>
      </w:pPr>
      <w:r w:rsidRPr="0052380B">
        <w:rPr>
          <w:rFonts w:ascii="Times New Roman" w:hAnsi="Times New Roman"/>
          <w:bCs/>
          <w:sz w:val="28"/>
          <w:szCs w:val="28"/>
          <w:lang w:val="kk"/>
        </w:rPr>
        <w:t>2-кесте. Аторвастатиннің бірге қолданылатын дәрілік заттардың фармакокинетикасына әсері.</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99"/>
        <w:gridCol w:w="2400"/>
        <w:gridCol w:w="1938"/>
        <w:gridCol w:w="2562"/>
      </w:tblGrid>
      <w:tr w:rsidR="002C03DC" w:rsidRPr="0052380B" w:rsidTr="00DC7466">
        <w:trPr>
          <w:jc w:val="center"/>
        </w:trPr>
        <w:tc>
          <w:tcPr>
            <w:tcW w:w="1507" w:type="pct"/>
            <w:vMerge w:val="restart"/>
            <w:tcBorders>
              <w:top w:val="outset" w:sz="6" w:space="0" w:color="auto"/>
              <w:left w:val="outset" w:sz="6" w:space="0" w:color="auto"/>
              <w:bottom w:val="outset" w:sz="6" w:space="0" w:color="auto"/>
              <w:right w:val="outset" w:sz="6" w:space="0" w:color="auto"/>
            </w:tcBorders>
            <w:hideMark/>
          </w:tcPr>
          <w:p w:rsidR="00A57D9D" w:rsidRPr="0052380B" w:rsidRDefault="000F41B4" w:rsidP="00DC7466">
            <w:pPr>
              <w:spacing w:after="0" w:line="240" w:lineRule="auto"/>
              <w:jc w:val="center"/>
              <w:rPr>
                <w:rFonts w:ascii="Times New Roman" w:eastAsia="Times New Roman" w:hAnsi="Times New Roman"/>
                <w:b/>
                <w:bCs/>
                <w:sz w:val="28"/>
                <w:szCs w:val="28"/>
              </w:rPr>
            </w:pPr>
            <w:r w:rsidRPr="0052380B">
              <w:rPr>
                <w:rFonts w:ascii="Times New Roman" w:hAnsi="Times New Roman"/>
                <w:b/>
                <w:bCs/>
                <w:sz w:val="28"/>
                <w:szCs w:val="28"/>
                <w:lang w:val="kk"/>
              </w:rPr>
              <w:t>Аторвастатиннің</w:t>
            </w:r>
            <w:r w:rsidRPr="0052380B">
              <w:rPr>
                <w:rFonts w:ascii="Times New Roman" w:hAnsi="Times New Roman"/>
                <w:bCs/>
                <w:sz w:val="28"/>
                <w:szCs w:val="28"/>
                <w:lang w:val="kk"/>
              </w:rPr>
              <w:t xml:space="preserve"> </w:t>
            </w:r>
            <w:r w:rsidR="00FE0E90" w:rsidRPr="0052380B">
              <w:rPr>
                <w:rFonts w:ascii="Times New Roman" w:hAnsi="Times New Roman"/>
                <w:b/>
                <w:bCs/>
                <w:sz w:val="28"/>
                <w:szCs w:val="28"/>
                <w:lang w:val="kk"/>
              </w:rPr>
              <w:t>дозалау режимі</w:t>
            </w:r>
          </w:p>
        </w:tc>
        <w:tc>
          <w:tcPr>
            <w:tcW w:w="3493" w:type="pct"/>
            <w:gridSpan w:val="3"/>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eastAsia="Times New Roman" w:hAnsi="Times New Roman"/>
                <w:b/>
                <w:bCs/>
                <w:sz w:val="28"/>
                <w:szCs w:val="28"/>
              </w:rPr>
            </w:pPr>
            <w:r w:rsidRPr="0052380B">
              <w:rPr>
                <w:rFonts w:ascii="Times New Roman" w:hAnsi="Times New Roman"/>
                <w:b/>
                <w:bCs/>
                <w:sz w:val="28"/>
                <w:szCs w:val="28"/>
                <w:lang w:val="kk"/>
              </w:rPr>
              <w:t>Бірге қолданылатын дәрілік зат</w:t>
            </w:r>
          </w:p>
        </w:tc>
      </w:tr>
      <w:tr w:rsidR="002C03DC" w:rsidRPr="0052380B" w:rsidTr="00DC746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7D9D" w:rsidRPr="0052380B" w:rsidRDefault="00A57D9D" w:rsidP="00DC7466">
            <w:pPr>
              <w:spacing w:after="0" w:line="240" w:lineRule="auto"/>
              <w:rPr>
                <w:rFonts w:ascii="Times New Roman" w:eastAsia="Times New Roman" w:hAnsi="Times New Roman"/>
                <w:b/>
                <w:bCs/>
                <w:sz w:val="28"/>
                <w:szCs w:val="28"/>
              </w:rPr>
            </w:pP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b/>
                <w:bCs/>
                <w:sz w:val="28"/>
                <w:szCs w:val="28"/>
              </w:rPr>
            </w:pPr>
            <w:r w:rsidRPr="0052380B">
              <w:rPr>
                <w:rFonts w:ascii="Times New Roman" w:hAnsi="Times New Roman"/>
                <w:b/>
                <w:bCs/>
                <w:sz w:val="28"/>
                <w:szCs w:val="28"/>
                <w:lang w:val="kk"/>
              </w:rPr>
              <w:t>Дозасы (мг)</w:t>
            </w:r>
          </w:p>
        </w:tc>
        <w:tc>
          <w:tcPr>
            <w:tcW w:w="808"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b/>
                <w:bCs/>
                <w:sz w:val="28"/>
                <w:szCs w:val="28"/>
              </w:rPr>
            </w:pPr>
            <w:r w:rsidRPr="0052380B">
              <w:rPr>
                <w:rFonts w:ascii="Times New Roman" w:hAnsi="Times New Roman"/>
                <w:b/>
                <w:bCs/>
                <w:sz w:val="28"/>
                <w:szCs w:val="28"/>
                <w:lang w:val="kk"/>
              </w:rPr>
              <w:t xml:space="preserve">AUC </w:t>
            </w:r>
          </w:p>
          <w:p w:rsidR="00A57D9D" w:rsidRPr="0052380B" w:rsidRDefault="00FE0E90" w:rsidP="00DC7466">
            <w:pPr>
              <w:spacing w:after="0" w:line="240" w:lineRule="auto"/>
              <w:jc w:val="center"/>
              <w:rPr>
                <w:rFonts w:ascii="Times New Roman" w:hAnsi="Times New Roman"/>
                <w:b/>
                <w:bCs/>
                <w:sz w:val="28"/>
                <w:szCs w:val="28"/>
              </w:rPr>
            </w:pPr>
            <w:r w:rsidRPr="0052380B">
              <w:rPr>
                <w:rFonts w:ascii="Times New Roman" w:hAnsi="Times New Roman"/>
                <w:b/>
                <w:bCs/>
                <w:sz w:val="28"/>
                <w:szCs w:val="28"/>
                <w:lang w:val="kk"/>
              </w:rPr>
              <w:t>арақатынасы*</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b/>
                <w:bCs/>
                <w:sz w:val="28"/>
                <w:szCs w:val="28"/>
              </w:rPr>
            </w:pPr>
            <w:r w:rsidRPr="0052380B">
              <w:rPr>
                <w:rFonts w:ascii="Times New Roman" w:hAnsi="Times New Roman"/>
                <w:b/>
                <w:bCs/>
                <w:sz w:val="28"/>
                <w:szCs w:val="28"/>
                <w:lang w:val="kk"/>
              </w:rPr>
              <w:t xml:space="preserve">Клиникалық </w:t>
            </w:r>
          </w:p>
          <w:p w:rsidR="00A57D9D" w:rsidRPr="0052380B" w:rsidRDefault="00FE0E90" w:rsidP="00DC7466">
            <w:pPr>
              <w:spacing w:after="0" w:line="240" w:lineRule="auto"/>
              <w:jc w:val="center"/>
              <w:rPr>
                <w:rFonts w:ascii="Times New Roman" w:hAnsi="Times New Roman"/>
                <w:b/>
                <w:bCs/>
                <w:sz w:val="28"/>
                <w:szCs w:val="28"/>
              </w:rPr>
            </w:pPr>
            <w:r w:rsidRPr="0052380B">
              <w:rPr>
                <w:rFonts w:ascii="Times New Roman" w:hAnsi="Times New Roman"/>
                <w:b/>
                <w:bCs/>
                <w:sz w:val="28"/>
                <w:szCs w:val="28"/>
                <w:lang w:val="kk"/>
              </w:rPr>
              <w:t>нұсқаулар</w:t>
            </w:r>
          </w:p>
        </w:tc>
      </w:tr>
      <w:tr w:rsidR="002C03DC" w:rsidRPr="0052380B" w:rsidTr="00DC7466">
        <w:trPr>
          <w:jc w:val="center"/>
        </w:trPr>
        <w:tc>
          <w:tcPr>
            <w:tcW w:w="1507"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80 мг тәулігіне 1 рет 10 күн бойы.</w:t>
            </w: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Дигоксин 0,25 мг тәулігіне 1 рет, 20 күн.</w:t>
            </w:r>
          </w:p>
        </w:tc>
        <w:tc>
          <w:tcPr>
            <w:tcW w:w="808"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t>1,15</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rPr>
            </w:pPr>
            <w:r w:rsidRPr="0052380B">
              <w:rPr>
                <w:rFonts w:ascii="Times New Roman" w:hAnsi="Times New Roman"/>
                <w:sz w:val="28"/>
                <w:szCs w:val="28"/>
                <w:lang w:val="kk"/>
              </w:rPr>
              <w:t>Пациенттерге тиісті клиникалық мониторинг жүргізу керек.</w:t>
            </w:r>
          </w:p>
        </w:tc>
      </w:tr>
      <w:tr w:rsidR="002C03DC" w:rsidRPr="0052380B" w:rsidTr="00DC7466">
        <w:trPr>
          <w:jc w:val="center"/>
        </w:trPr>
        <w:tc>
          <w:tcPr>
            <w:tcW w:w="1507"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kk-KZ"/>
              </w:rPr>
            </w:pPr>
            <w:r w:rsidRPr="0052380B">
              <w:rPr>
                <w:rFonts w:ascii="Times New Roman" w:hAnsi="Times New Roman"/>
                <w:sz w:val="28"/>
                <w:szCs w:val="28"/>
                <w:lang w:val="kk"/>
              </w:rPr>
              <w:t>40 мг тәулігіне 1 рет 22 күн бойы.</w:t>
            </w:r>
            <w:r w:rsidR="003472F0" w:rsidRPr="0052380B">
              <w:rPr>
                <w:rFonts w:ascii="Times New Roman" w:hAnsi="Times New Roman"/>
                <w:sz w:val="28"/>
                <w:szCs w:val="28"/>
                <w:lang w:val="kk-KZ"/>
              </w:rPr>
              <w:t xml:space="preserve"> </w:t>
            </w: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Пероральді контрацептивтер тәулігіне 1 рет, 2 ай:</w:t>
            </w:r>
          </w:p>
          <w:p w:rsidR="00A57D9D" w:rsidRPr="0052380B" w:rsidRDefault="00FE0E90" w:rsidP="00FE0E90">
            <w:pPr>
              <w:numPr>
                <w:ilvl w:val="0"/>
                <w:numId w:val="2"/>
              </w:numPr>
              <w:tabs>
                <w:tab w:val="left" w:pos="163"/>
              </w:tabs>
              <w:spacing w:after="0" w:line="240" w:lineRule="auto"/>
              <w:ind w:left="21" w:hanging="21"/>
              <w:contextualSpacing/>
              <w:jc w:val="both"/>
              <w:rPr>
                <w:rFonts w:ascii="Times New Roman" w:hAnsi="Times New Roman"/>
                <w:sz w:val="28"/>
                <w:szCs w:val="28"/>
              </w:rPr>
            </w:pPr>
            <w:r w:rsidRPr="0052380B">
              <w:rPr>
                <w:rFonts w:ascii="Times New Roman" w:hAnsi="Times New Roman"/>
                <w:sz w:val="28"/>
                <w:szCs w:val="28"/>
                <w:lang w:val="kk"/>
              </w:rPr>
              <w:t>Норэтистерон 1 мг</w:t>
            </w:r>
          </w:p>
          <w:p w:rsidR="00A57D9D" w:rsidRPr="0052380B" w:rsidRDefault="00FE0E90" w:rsidP="00FE0E90">
            <w:pPr>
              <w:numPr>
                <w:ilvl w:val="0"/>
                <w:numId w:val="2"/>
              </w:numPr>
              <w:tabs>
                <w:tab w:val="left" w:pos="163"/>
              </w:tabs>
              <w:spacing w:after="0" w:line="240" w:lineRule="auto"/>
              <w:ind w:left="21" w:hanging="21"/>
              <w:contextualSpacing/>
              <w:jc w:val="both"/>
              <w:rPr>
                <w:rFonts w:ascii="Times New Roman" w:hAnsi="Times New Roman"/>
                <w:sz w:val="28"/>
                <w:szCs w:val="28"/>
              </w:rPr>
            </w:pPr>
            <w:r w:rsidRPr="0052380B">
              <w:rPr>
                <w:rFonts w:ascii="Times New Roman" w:hAnsi="Times New Roman"/>
                <w:sz w:val="28"/>
                <w:szCs w:val="28"/>
                <w:lang w:val="kk"/>
              </w:rPr>
              <w:t>Этинилэстрадиол 35 мкг</w:t>
            </w:r>
          </w:p>
        </w:tc>
        <w:tc>
          <w:tcPr>
            <w:tcW w:w="808" w:type="pct"/>
            <w:tcBorders>
              <w:top w:val="outset" w:sz="6" w:space="0" w:color="auto"/>
              <w:left w:val="outset" w:sz="6" w:space="0" w:color="auto"/>
              <w:bottom w:val="outset" w:sz="6" w:space="0" w:color="auto"/>
              <w:right w:val="outset" w:sz="6" w:space="0" w:color="auto"/>
            </w:tcBorders>
          </w:tcPr>
          <w:p w:rsidR="00A57D9D" w:rsidRPr="0052380B" w:rsidRDefault="00A57D9D" w:rsidP="00DC7466">
            <w:pPr>
              <w:spacing w:after="0" w:line="240" w:lineRule="auto"/>
              <w:jc w:val="center"/>
              <w:rPr>
                <w:rFonts w:ascii="Times New Roman" w:hAnsi="Times New Roman"/>
                <w:sz w:val="28"/>
                <w:szCs w:val="28"/>
              </w:rPr>
            </w:pPr>
          </w:p>
          <w:p w:rsidR="00A57D9D" w:rsidRPr="0052380B" w:rsidRDefault="00A57D9D" w:rsidP="00DC7466">
            <w:pPr>
              <w:spacing w:after="0" w:line="240" w:lineRule="auto"/>
              <w:jc w:val="center"/>
              <w:rPr>
                <w:rFonts w:ascii="Times New Roman" w:hAnsi="Times New Roman"/>
                <w:sz w:val="28"/>
                <w:szCs w:val="28"/>
              </w:rPr>
            </w:pPr>
          </w:p>
          <w:p w:rsidR="00A57D9D" w:rsidRPr="0052380B" w:rsidRDefault="00A57D9D" w:rsidP="00DC7466">
            <w:pPr>
              <w:spacing w:after="0" w:line="240" w:lineRule="auto"/>
              <w:jc w:val="center"/>
              <w:rPr>
                <w:rFonts w:ascii="Times New Roman" w:hAnsi="Times New Roman"/>
                <w:sz w:val="28"/>
                <w:szCs w:val="28"/>
              </w:rPr>
            </w:pPr>
          </w:p>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t>1,28</w:t>
            </w:r>
          </w:p>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t>1,19</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line="240" w:lineRule="auto"/>
              <w:rPr>
                <w:rFonts w:ascii="Times New Roman" w:hAnsi="Times New Roman"/>
                <w:sz w:val="28"/>
                <w:szCs w:val="28"/>
              </w:rPr>
            </w:pPr>
            <w:r w:rsidRPr="0052380B">
              <w:rPr>
                <w:rFonts w:ascii="Times New Roman" w:hAnsi="Times New Roman"/>
                <w:sz w:val="28"/>
                <w:szCs w:val="28"/>
                <w:lang w:val="kk"/>
              </w:rPr>
              <w:t>Арнайы нұсқаулар жоқ.</w:t>
            </w:r>
          </w:p>
        </w:tc>
      </w:tr>
      <w:tr w:rsidR="002C03DC" w:rsidRPr="0052380B" w:rsidTr="00DC7466">
        <w:trPr>
          <w:jc w:val="center"/>
        </w:trPr>
        <w:tc>
          <w:tcPr>
            <w:tcW w:w="1507"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80 мг тәулігіне 1 рет 15 күн бойы.</w:t>
            </w: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Феназон</w:t>
            </w:r>
            <w:r w:rsidRPr="0052380B">
              <w:rPr>
                <w:rFonts w:ascii="Times New Roman" w:hAnsi="Times New Roman"/>
                <w:sz w:val="28"/>
                <w:szCs w:val="28"/>
                <w:vertAlign w:val="superscript"/>
                <w:lang w:val="kk"/>
              </w:rPr>
              <w:t>#</w:t>
            </w:r>
            <w:r w:rsidRPr="0052380B">
              <w:rPr>
                <w:rFonts w:ascii="Times New Roman" w:hAnsi="Times New Roman"/>
                <w:sz w:val="28"/>
                <w:szCs w:val="28"/>
                <w:lang w:val="kk"/>
              </w:rPr>
              <w:t xml:space="preserve"> 600 мг (бір реттік доза).</w:t>
            </w:r>
          </w:p>
        </w:tc>
        <w:tc>
          <w:tcPr>
            <w:tcW w:w="808"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t>1,03</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line="240" w:lineRule="auto"/>
              <w:rPr>
                <w:rFonts w:ascii="Times New Roman" w:hAnsi="Times New Roman"/>
                <w:sz w:val="28"/>
                <w:szCs w:val="28"/>
              </w:rPr>
            </w:pPr>
            <w:r w:rsidRPr="0052380B">
              <w:rPr>
                <w:rFonts w:ascii="Times New Roman" w:hAnsi="Times New Roman"/>
                <w:sz w:val="28"/>
                <w:szCs w:val="28"/>
                <w:lang w:val="kk"/>
              </w:rPr>
              <w:t>Арнайы нұсқаулар жоқ.</w:t>
            </w:r>
          </w:p>
        </w:tc>
      </w:tr>
      <w:tr w:rsidR="002C03DC" w:rsidRPr="0052380B" w:rsidTr="00DC7466">
        <w:trPr>
          <w:jc w:val="center"/>
        </w:trPr>
        <w:tc>
          <w:tcPr>
            <w:tcW w:w="1507"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10 мг (бір реттік доза).</w:t>
            </w: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Типранавир 500 мг тәулігіне 2 рет/ ритонавир 200 мг тәулігіне 2 рет 7 күн бойы.</w:t>
            </w:r>
          </w:p>
        </w:tc>
        <w:tc>
          <w:tcPr>
            <w:tcW w:w="808"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t>1,08</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line="240" w:lineRule="auto"/>
              <w:rPr>
                <w:rFonts w:ascii="Times New Roman" w:hAnsi="Times New Roman"/>
                <w:sz w:val="28"/>
                <w:szCs w:val="28"/>
              </w:rPr>
            </w:pPr>
            <w:r w:rsidRPr="0052380B">
              <w:rPr>
                <w:rFonts w:ascii="Times New Roman" w:hAnsi="Times New Roman"/>
                <w:sz w:val="28"/>
                <w:szCs w:val="28"/>
                <w:lang w:val="kk"/>
              </w:rPr>
              <w:t>Арнайы нұсқаулар жоқ.</w:t>
            </w:r>
          </w:p>
        </w:tc>
      </w:tr>
      <w:tr w:rsidR="002C03DC" w:rsidRPr="0052380B" w:rsidTr="00DC7466">
        <w:trPr>
          <w:jc w:val="center"/>
        </w:trPr>
        <w:tc>
          <w:tcPr>
            <w:tcW w:w="1507"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10 мг тәулігіне 1 рет 4 күн бойы.</w:t>
            </w: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rPr>
            </w:pPr>
            <w:r w:rsidRPr="0052380B">
              <w:rPr>
                <w:rFonts w:ascii="Times New Roman" w:hAnsi="Times New Roman"/>
                <w:sz w:val="28"/>
                <w:szCs w:val="28"/>
                <w:lang w:val="kk"/>
              </w:rPr>
              <w:t>Фосампренавир 1400 мг тәулігіне 2 рет, 14 күн</w:t>
            </w:r>
          </w:p>
        </w:tc>
        <w:tc>
          <w:tcPr>
            <w:tcW w:w="808"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t>0,73</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line="240" w:lineRule="auto"/>
              <w:rPr>
                <w:rFonts w:ascii="Times New Roman" w:hAnsi="Times New Roman"/>
                <w:sz w:val="28"/>
                <w:szCs w:val="28"/>
              </w:rPr>
            </w:pPr>
            <w:r w:rsidRPr="0052380B">
              <w:rPr>
                <w:rFonts w:ascii="Times New Roman" w:hAnsi="Times New Roman"/>
                <w:sz w:val="28"/>
                <w:szCs w:val="28"/>
                <w:lang w:val="kk"/>
              </w:rPr>
              <w:t>Арнайы нұсқаулар жоқ.</w:t>
            </w:r>
          </w:p>
        </w:tc>
      </w:tr>
      <w:tr w:rsidR="002C03DC" w:rsidRPr="0052380B" w:rsidTr="00DC7466">
        <w:trPr>
          <w:jc w:val="center"/>
        </w:trPr>
        <w:tc>
          <w:tcPr>
            <w:tcW w:w="1507"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10 мг тәулігіне 1 рет 4 күн бойы.</w:t>
            </w:r>
          </w:p>
        </w:tc>
        <w:tc>
          <w:tcPr>
            <w:tcW w:w="1301"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 xml:space="preserve">Фосампренавир 700 мг тәулігіне 2 рет/ритонавир 100 </w:t>
            </w:r>
            <w:r w:rsidRPr="0052380B">
              <w:rPr>
                <w:rFonts w:ascii="Times New Roman" w:hAnsi="Times New Roman"/>
                <w:sz w:val="28"/>
                <w:szCs w:val="28"/>
                <w:lang w:val="kk"/>
              </w:rPr>
              <w:lastRenderedPageBreak/>
              <w:t>мг тәулігіне 2 рет, 14 күн.</w:t>
            </w:r>
          </w:p>
        </w:tc>
        <w:tc>
          <w:tcPr>
            <w:tcW w:w="808"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after="0" w:line="240" w:lineRule="auto"/>
              <w:jc w:val="center"/>
              <w:rPr>
                <w:rFonts w:ascii="Times New Roman" w:hAnsi="Times New Roman"/>
                <w:sz w:val="28"/>
                <w:szCs w:val="28"/>
              </w:rPr>
            </w:pPr>
            <w:r w:rsidRPr="0052380B">
              <w:rPr>
                <w:rFonts w:ascii="Times New Roman" w:hAnsi="Times New Roman"/>
                <w:sz w:val="28"/>
                <w:szCs w:val="28"/>
                <w:lang w:val="kk"/>
              </w:rPr>
              <w:lastRenderedPageBreak/>
              <w:t>0,99</w:t>
            </w:r>
          </w:p>
        </w:tc>
        <w:tc>
          <w:tcPr>
            <w:tcW w:w="1384" w:type="pct"/>
            <w:tcBorders>
              <w:top w:val="outset" w:sz="6" w:space="0" w:color="auto"/>
              <w:left w:val="outset" w:sz="6" w:space="0" w:color="auto"/>
              <w:bottom w:val="outset" w:sz="6" w:space="0" w:color="auto"/>
              <w:right w:val="outset" w:sz="6" w:space="0" w:color="auto"/>
            </w:tcBorders>
            <w:hideMark/>
          </w:tcPr>
          <w:p w:rsidR="00A57D9D" w:rsidRPr="0052380B" w:rsidRDefault="00FE0E90" w:rsidP="00DC7466">
            <w:pPr>
              <w:spacing w:line="240" w:lineRule="auto"/>
              <w:rPr>
                <w:rFonts w:ascii="Times New Roman" w:hAnsi="Times New Roman"/>
                <w:sz w:val="28"/>
                <w:szCs w:val="28"/>
              </w:rPr>
            </w:pPr>
            <w:r w:rsidRPr="0052380B">
              <w:rPr>
                <w:rFonts w:ascii="Times New Roman" w:hAnsi="Times New Roman"/>
                <w:sz w:val="28"/>
                <w:szCs w:val="28"/>
                <w:lang w:val="kk"/>
              </w:rPr>
              <w:t>Арнайы нұсқаулар жоқ.</w:t>
            </w:r>
          </w:p>
        </w:tc>
      </w:tr>
    </w:tbl>
    <w:p w:rsidR="00A57D9D" w:rsidRPr="0052380B" w:rsidRDefault="00FE0E90" w:rsidP="00A57D9D">
      <w:pPr>
        <w:shd w:val="clear" w:color="auto" w:fill="FFFFFF"/>
        <w:spacing w:after="0" w:line="240" w:lineRule="auto"/>
        <w:jc w:val="both"/>
        <w:rPr>
          <w:rFonts w:ascii="Times New Roman" w:eastAsia="Times New Roman" w:hAnsi="Times New Roman"/>
          <w:sz w:val="28"/>
          <w:szCs w:val="28"/>
        </w:rPr>
      </w:pPr>
      <w:r w:rsidRPr="0052380B">
        <w:rPr>
          <w:rFonts w:ascii="Times New Roman" w:hAnsi="Times New Roman"/>
          <w:sz w:val="28"/>
          <w:szCs w:val="28"/>
          <w:lang w:val="kk"/>
        </w:rPr>
        <w:lastRenderedPageBreak/>
        <w:t>*Деректер дәрілік заттарды аторвастатинмен бірге қолданғанда және монотерапия кезінде AUC мәндері арасындағы арақатынас ретінде ұсынылған.</w:t>
      </w:r>
    </w:p>
    <w:p w:rsidR="00A57D9D" w:rsidRPr="0052380B" w:rsidRDefault="00FE0E90" w:rsidP="00A57D9D">
      <w:p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vertAlign w:val="superscript"/>
          <w:lang w:val="kk"/>
        </w:rPr>
        <w:t>#</w:t>
      </w:r>
      <w:r w:rsidRPr="0052380B">
        <w:rPr>
          <w:rFonts w:ascii="Times New Roman" w:hAnsi="Times New Roman"/>
          <w:sz w:val="28"/>
          <w:szCs w:val="28"/>
          <w:lang w:val="kk"/>
        </w:rPr>
        <w:t>Бір мезгілде бірнеше рет қолданған кезде аторвастатин феназон клиренсіне әсер етпейді немесе елеусіз әсер етеді.</w:t>
      </w:r>
    </w:p>
    <w:bookmarkEnd w:id="8"/>
    <w:p w:rsidR="005D63AB" w:rsidRPr="0052380B" w:rsidRDefault="005D63AB" w:rsidP="0095249D">
      <w:pPr>
        <w:spacing w:after="0" w:line="240" w:lineRule="auto"/>
        <w:jc w:val="both"/>
        <w:rPr>
          <w:rFonts w:ascii="Times New Roman" w:eastAsia="Times New Roman" w:hAnsi="Times New Roman"/>
          <w:bCs/>
          <w:iCs/>
          <w:sz w:val="28"/>
          <w:szCs w:val="28"/>
          <w:lang w:eastAsia="ru-RU"/>
        </w:rPr>
      </w:pPr>
    </w:p>
    <w:p w:rsidR="00D43297" w:rsidRPr="0052380B" w:rsidRDefault="00FE0E90" w:rsidP="0095249D">
      <w:pPr>
        <w:spacing w:after="0" w:line="240" w:lineRule="auto"/>
        <w:jc w:val="both"/>
        <w:rPr>
          <w:rFonts w:ascii="Times New Roman" w:eastAsia="Times New Roman" w:hAnsi="Times New Roman"/>
          <w:b/>
          <w:i/>
          <w:sz w:val="28"/>
          <w:szCs w:val="28"/>
          <w:lang w:eastAsia="ru-RU"/>
        </w:rPr>
      </w:pPr>
      <w:r w:rsidRPr="0052380B">
        <w:rPr>
          <w:rFonts w:ascii="Times New Roman" w:eastAsia="Times New Roman" w:hAnsi="Times New Roman"/>
          <w:b/>
          <w:i/>
          <w:sz w:val="28"/>
          <w:szCs w:val="28"/>
          <w:lang w:val="kk" w:eastAsia="ru-RU"/>
        </w:rPr>
        <w:t>Арнайы сақтандырулар</w:t>
      </w:r>
    </w:p>
    <w:p w:rsidR="00626221" w:rsidRPr="0052380B" w:rsidRDefault="00FE0E90" w:rsidP="00626221">
      <w:pPr>
        <w:spacing w:after="0" w:line="240" w:lineRule="auto"/>
        <w:jc w:val="both"/>
        <w:rPr>
          <w:rFonts w:ascii="Times New Roman" w:hAnsi="Times New Roman"/>
          <w:bCs/>
          <w:i/>
          <w:iCs/>
          <w:sz w:val="28"/>
          <w:szCs w:val="28"/>
          <w:u w:val="single"/>
        </w:rPr>
      </w:pPr>
      <w:r w:rsidRPr="0052380B">
        <w:rPr>
          <w:rFonts w:ascii="Times New Roman" w:hAnsi="Times New Roman"/>
          <w:bCs/>
          <w:i/>
          <w:iCs/>
          <w:sz w:val="28"/>
          <w:szCs w:val="28"/>
          <w:u w:val="single"/>
          <w:lang w:val="kk"/>
        </w:rPr>
        <w:t>Қосымша заттар</w:t>
      </w:r>
    </w:p>
    <w:p w:rsidR="00A57D9D" w:rsidRPr="0052380B" w:rsidRDefault="00FE0E90" w:rsidP="00A57D9D">
      <w:pPr>
        <w:spacing w:after="0" w:line="240" w:lineRule="auto"/>
        <w:jc w:val="both"/>
        <w:rPr>
          <w:rFonts w:ascii="Times New Roman" w:hAnsi="Times New Roman"/>
          <w:sz w:val="28"/>
          <w:szCs w:val="28"/>
        </w:rPr>
      </w:pPr>
      <w:r w:rsidRPr="0052380B">
        <w:rPr>
          <w:rFonts w:ascii="Times New Roman" w:hAnsi="Times New Roman"/>
          <w:sz w:val="28"/>
          <w:szCs w:val="28"/>
          <w:lang w:val="kk"/>
        </w:rPr>
        <w:t>Дәрілік заттың құрамында лактоза бар, сондықтан галактоза жақпаушлығымен, лактаза жеткіліксіздігімен немесе глюкоза-галактоза мальабсорбциясымен сипатталатын сирек тұқым қуалайтын аурулары бар пациенттерге бұл препаратты қабылдауға болмайды.</w:t>
      </w:r>
    </w:p>
    <w:p w:rsidR="00A57D9D" w:rsidRPr="0052380B" w:rsidRDefault="00FE0E90" w:rsidP="00A57D9D">
      <w:pPr>
        <w:spacing w:after="0" w:line="240" w:lineRule="auto"/>
        <w:jc w:val="both"/>
        <w:rPr>
          <w:rFonts w:ascii="Times New Roman" w:hAnsi="Times New Roman"/>
          <w:sz w:val="28"/>
          <w:szCs w:val="28"/>
        </w:rPr>
      </w:pPr>
      <w:r w:rsidRPr="0052380B">
        <w:rPr>
          <w:rFonts w:ascii="Times New Roman" w:hAnsi="Times New Roman"/>
          <w:sz w:val="28"/>
          <w:szCs w:val="28"/>
          <w:lang w:val="kk"/>
        </w:rPr>
        <w:t>Бұл дәрілік заттың құрамында 1 ммольден (23 мг) аз/натрий дозасы бар, яғни іс жүзінде натрийсіз.</w:t>
      </w:r>
    </w:p>
    <w:p w:rsidR="00DF14CB" w:rsidRPr="0052380B" w:rsidRDefault="00FE0E90" w:rsidP="00DF14CB">
      <w:pPr>
        <w:spacing w:after="0" w:line="240" w:lineRule="auto"/>
        <w:jc w:val="both"/>
        <w:rPr>
          <w:rFonts w:ascii="Times New Roman" w:hAnsi="Times New Roman"/>
          <w:bCs/>
          <w:i/>
          <w:iCs/>
          <w:sz w:val="28"/>
          <w:szCs w:val="28"/>
          <w:u w:val="single"/>
        </w:rPr>
      </w:pPr>
      <w:r w:rsidRPr="0052380B">
        <w:rPr>
          <w:rFonts w:ascii="Times New Roman" w:hAnsi="Times New Roman"/>
          <w:bCs/>
          <w:i/>
          <w:iCs/>
          <w:sz w:val="28"/>
          <w:szCs w:val="28"/>
          <w:u w:val="single"/>
          <w:lang w:val="kk"/>
        </w:rPr>
        <w:t>Жүктілік және лактация кезеңі</w:t>
      </w:r>
    </w:p>
    <w:p w:rsidR="00A57D9D" w:rsidRPr="0052380B" w:rsidRDefault="003472F0" w:rsidP="00A57D9D">
      <w:pPr>
        <w:shd w:val="clear" w:color="auto" w:fill="FFFFFF"/>
        <w:spacing w:after="0" w:line="240" w:lineRule="auto"/>
        <w:jc w:val="both"/>
        <w:rPr>
          <w:rFonts w:ascii="Times New Roman" w:eastAsia="Times New Roman" w:hAnsi="Times New Roman"/>
          <w:sz w:val="28"/>
          <w:szCs w:val="28"/>
          <w:lang w:val="uk-UA" w:eastAsia="ru-RU"/>
        </w:rPr>
      </w:pPr>
      <w:r w:rsidRPr="0052380B">
        <w:rPr>
          <w:rFonts w:ascii="Times New Roman" w:eastAsia="Times New Roman" w:hAnsi="Times New Roman"/>
          <w:i/>
          <w:iCs/>
          <w:sz w:val="28"/>
          <w:szCs w:val="28"/>
          <w:lang w:val="kk" w:eastAsia="ru-RU"/>
        </w:rPr>
        <w:t>Бала ту</w:t>
      </w:r>
      <w:r w:rsidRPr="0052380B">
        <w:rPr>
          <w:rFonts w:ascii="Times New Roman" w:eastAsia="Times New Roman" w:hAnsi="Times New Roman"/>
          <w:i/>
          <w:iCs/>
          <w:sz w:val="28"/>
          <w:szCs w:val="28"/>
          <w:lang w:val="kk-KZ" w:eastAsia="ru-RU"/>
        </w:rPr>
        <w:t>у</w:t>
      </w:r>
      <w:r w:rsidRPr="0052380B">
        <w:rPr>
          <w:rFonts w:ascii="Times New Roman" w:eastAsia="Times New Roman" w:hAnsi="Times New Roman"/>
          <w:i/>
          <w:iCs/>
          <w:sz w:val="28"/>
          <w:szCs w:val="28"/>
          <w:lang w:val="kk" w:eastAsia="ru-RU"/>
        </w:rPr>
        <w:t xml:space="preserve"> жас</w:t>
      </w:r>
      <w:r w:rsidRPr="0052380B">
        <w:rPr>
          <w:rFonts w:ascii="Times New Roman" w:eastAsia="Times New Roman" w:hAnsi="Times New Roman"/>
          <w:i/>
          <w:iCs/>
          <w:sz w:val="28"/>
          <w:szCs w:val="28"/>
          <w:lang w:val="kk-KZ" w:eastAsia="ru-RU"/>
        </w:rPr>
        <w:t>ынд</w:t>
      </w:r>
      <w:r w:rsidR="00FE0E90" w:rsidRPr="0052380B">
        <w:rPr>
          <w:rFonts w:ascii="Times New Roman" w:eastAsia="Times New Roman" w:hAnsi="Times New Roman"/>
          <w:i/>
          <w:iCs/>
          <w:sz w:val="28"/>
          <w:szCs w:val="28"/>
          <w:lang w:val="kk" w:eastAsia="ru-RU"/>
        </w:rPr>
        <w:t>ағы әйелдер.</w:t>
      </w:r>
    </w:p>
    <w:p w:rsidR="00A57D9D" w:rsidRPr="0052380B" w:rsidRDefault="00FE0E90" w:rsidP="00A57D9D">
      <w:pPr>
        <w:shd w:val="clear" w:color="auto" w:fill="FFFFFF"/>
        <w:spacing w:after="0" w:line="240" w:lineRule="auto"/>
        <w:jc w:val="both"/>
        <w:rPr>
          <w:rFonts w:ascii="Times New Roman" w:eastAsia="Times New Roman" w:hAnsi="Times New Roman"/>
          <w:sz w:val="28"/>
          <w:szCs w:val="28"/>
          <w:lang w:val="uk-UA" w:eastAsia="ru-RU"/>
        </w:rPr>
      </w:pPr>
      <w:r w:rsidRPr="0052380B">
        <w:rPr>
          <w:rFonts w:ascii="Times New Roman" w:eastAsia="Times New Roman" w:hAnsi="Times New Roman"/>
          <w:sz w:val="28"/>
          <w:szCs w:val="28"/>
          <w:lang w:val="kk" w:eastAsia="ru-RU"/>
        </w:rPr>
        <w:t>Аторвастатинмен ем алатын бала ту</w:t>
      </w:r>
      <w:r w:rsidR="003472F0" w:rsidRPr="0052380B">
        <w:rPr>
          <w:rFonts w:ascii="Times New Roman" w:eastAsia="Times New Roman" w:hAnsi="Times New Roman"/>
          <w:sz w:val="28"/>
          <w:szCs w:val="28"/>
          <w:lang w:val="kk-KZ" w:eastAsia="ru-RU"/>
        </w:rPr>
        <w:t>у</w:t>
      </w:r>
      <w:r w:rsidR="003472F0" w:rsidRPr="0052380B">
        <w:rPr>
          <w:rFonts w:ascii="Times New Roman" w:eastAsia="Times New Roman" w:hAnsi="Times New Roman"/>
          <w:sz w:val="28"/>
          <w:szCs w:val="28"/>
          <w:lang w:val="kk" w:eastAsia="ru-RU"/>
        </w:rPr>
        <w:t xml:space="preserve"> жас</w:t>
      </w:r>
      <w:r w:rsidR="003472F0" w:rsidRPr="0052380B">
        <w:rPr>
          <w:rFonts w:ascii="Times New Roman" w:eastAsia="Times New Roman" w:hAnsi="Times New Roman"/>
          <w:sz w:val="28"/>
          <w:szCs w:val="28"/>
          <w:lang w:val="kk-KZ" w:eastAsia="ru-RU"/>
        </w:rPr>
        <w:t>ынд</w:t>
      </w:r>
      <w:r w:rsidRPr="0052380B">
        <w:rPr>
          <w:rFonts w:ascii="Times New Roman" w:eastAsia="Times New Roman" w:hAnsi="Times New Roman"/>
          <w:sz w:val="28"/>
          <w:szCs w:val="28"/>
          <w:lang w:val="kk" w:eastAsia="ru-RU"/>
        </w:rPr>
        <w:t>ағы әйелдер контрацепцияның сенімді әдістерін қолдануы керек («Қолдануға болмайтын жағдайлар» бөлімін қараңыз).</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bookmarkStart w:id="9" w:name="_Hlk111543440"/>
      <w:r w:rsidRPr="0052380B">
        <w:rPr>
          <w:rFonts w:ascii="Times New Roman" w:hAnsi="Times New Roman"/>
          <w:i/>
          <w:sz w:val="28"/>
          <w:szCs w:val="28"/>
          <w:lang w:val="kk"/>
        </w:rPr>
        <w:t>Жүктілік.</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Жүктілік кезінде әйелдерде аторвастатинді қолдану қарсы көрсетілімді («Қолдануға болмайтын жағдайлар» бөлімін қараңыз). Жүктілік кезінде әйелдерде аторвастатинді қолдану қауіпсіздігі анықталмаған. Жүктілік кезінде әйелдерде аторвастатинді қолданудың бақыланатын клиникалық зерттеулері жүргізілген жоқ. Құрсақтық кезеңде ГМГ-КоА-редуктаза тежегіштерінің әсерінен кейін туа біткен даму ақауларының туындағаны туралы сирек хабарламалар бар. Жануарларға жүргізілген зерттеулерде алынған мәліметтер репродукциялық уыттылықтың бар екенін көрсетеді.</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Жүктілік кезеңінде әйелдерде аторвастатинді қолдану шаранада холестерин ізашары болып табылатын мевалонат деңгейінің төмендеуімен бірге байқалуы мүмкін. Атеросклероз созылмалы процесс болып табылады және әдетте жүктілік кезеңінде гиполипидемиялық дәрілермен емдеуді тоқтату бастапқы гиперхолестеринемиямен байланысты ұзақ мерзімді қауіпке елеусіз әсер етеді.</w:t>
      </w:r>
    </w:p>
    <w:p w:rsidR="00A57D9D" w:rsidRPr="0052380B" w:rsidRDefault="00FE0E90" w:rsidP="00A57D9D">
      <w:pPr>
        <w:shd w:val="clear" w:color="auto" w:fill="FFFFFF"/>
        <w:spacing w:after="0" w:line="240" w:lineRule="auto"/>
        <w:jc w:val="both"/>
        <w:rPr>
          <w:rFonts w:ascii="Times New Roman" w:hAnsi="Times New Roman"/>
          <w:sz w:val="28"/>
          <w:szCs w:val="28"/>
          <w:lang w:val="kk-KZ"/>
        </w:rPr>
      </w:pPr>
      <w:r w:rsidRPr="0052380B">
        <w:rPr>
          <w:rFonts w:ascii="Times New Roman" w:hAnsi="Times New Roman"/>
          <w:sz w:val="28"/>
          <w:szCs w:val="28"/>
          <w:lang w:val="kk"/>
        </w:rPr>
        <w:t>Осыған байланысты аторвастатинді жүкті әйелдерде, жүктілікті жоспарлайтын немесе өзін жүктімін деп ойлайтын әйелдерде қолдануға болмайды. Әйелдерде жүктілік кезеңінде немесе әй</w:t>
      </w:r>
      <w:r w:rsidR="003472F0" w:rsidRPr="0052380B">
        <w:rPr>
          <w:rFonts w:ascii="Times New Roman" w:hAnsi="Times New Roman"/>
          <w:sz w:val="28"/>
          <w:szCs w:val="28"/>
          <w:lang w:val="kk"/>
        </w:rPr>
        <w:t>елдің жүкті еместігі анықтал</w:t>
      </w:r>
      <w:r w:rsidR="003472F0" w:rsidRPr="0052380B">
        <w:rPr>
          <w:rFonts w:ascii="Times New Roman" w:hAnsi="Times New Roman"/>
          <w:sz w:val="28"/>
          <w:szCs w:val="28"/>
          <w:lang w:val="kk-KZ"/>
        </w:rPr>
        <w:t>ған</w:t>
      </w:r>
      <w:r w:rsidRPr="0052380B">
        <w:rPr>
          <w:rFonts w:ascii="Times New Roman" w:hAnsi="Times New Roman"/>
          <w:sz w:val="28"/>
          <w:szCs w:val="28"/>
          <w:lang w:val="kk"/>
        </w:rPr>
        <w:t xml:space="preserve"> сәтке дейін аторвастатинмен емдеуді тоқтату керек («Қолдануға болмайтын жағдайлар» бөлімін қараңыз).</w:t>
      </w:r>
      <w:r w:rsidR="003472F0" w:rsidRPr="0052380B">
        <w:rPr>
          <w:rFonts w:ascii="Times New Roman" w:hAnsi="Times New Roman"/>
          <w:sz w:val="28"/>
          <w:szCs w:val="28"/>
          <w:lang w:val="kk-KZ"/>
        </w:rPr>
        <w:t xml:space="preserve"> </w:t>
      </w:r>
    </w:p>
    <w:p w:rsidR="00A57D9D" w:rsidRPr="0052380B" w:rsidRDefault="00FE0E90" w:rsidP="00A57D9D">
      <w:pPr>
        <w:spacing w:after="0" w:line="240" w:lineRule="auto"/>
        <w:jc w:val="both"/>
        <w:rPr>
          <w:rFonts w:ascii="Times New Roman" w:hAnsi="Times New Roman"/>
          <w:i/>
          <w:sz w:val="28"/>
          <w:szCs w:val="28"/>
          <w:lang w:val="uk-UA" w:eastAsia="ru-RU"/>
        </w:rPr>
      </w:pPr>
      <w:r w:rsidRPr="0052380B">
        <w:rPr>
          <w:rFonts w:ascii="Times New Roman" w:hAnsi="Times New Roman"/>
          <w:i/>
          <w:sz w:val="28"/>
          <w:szCs w:val="28"/>
          <w:lang w:val="kk" w:eastAsia="ru-RU"/>
        </w:rPr>
        <w:t>Лактация.</w:t>
      </w:r>
    </w:p>
    <w:p w:rsidR="00A57D9D" w:rsidRPr="0052380B" w:rsidRDefault="00FE0E90" w:rsidP="00A57D9D">
      <w:pPr>
        <w:spacing w:after="0" w:line="240" w:lineRule="auto"/>
        <w:jc w:val="both"/>
        <w:rPr>
          <w:rFonts w:ascii="Times New Roman" w:hAnsi="Times New Roman"/>
          <w:sz w:val="28"/>
          <w:szCs w:val="28"/>
          <w:lang w:val="kk" w:eastAsia="ru-RU"/>
        </w:rPr>
      </w:pPr>
      <w:r w:rsidRPr="0052380B">
        <w:rPr>
          <w:rFonts w:ascii="Times New Roman" w:hAnsi="Times New Roman"/>
          <w:sz w:val="28"/>
          <w:szCs w:val="28"/>
          <w:lang w:val="kk" w:eastAsia="ru-RU"/>
        </w:rPr>
        <w:t xml:space="preserve">Аторвастатин немесе оның метаболиттері емшек сүтімен бөлінетін-бөлінбейтіні белгісіз. Зерттеу барысында егеуқұйрықтарда аторвастатин мен оның белсенді метаболиттерінің емшек сүтіндегі концентрациясы қан плазмасындағы ондайлармен салыстырылмалы екендігі анықталды. Ауыр жағымсыз </w:t>
      </w:r>
      <w:r w:rsidRPr="0052380B">
        <w:rPr>
          <w:rFonts w:ascii="Times New Roman" w:hAnsi="Times New Roman"/>
          <w:sz w:val="28"/>
          <w:szCs w:val="28"/>
          <w:lang w:val="kk" w:eastAsia="ru-RU"/>
        </w:rPr>
        <w:lastRenderedPageBreak/>
        <w:t xml:space="preserve">реакциялардың даму қаупіне байланысты аторвастатин емін алатын әйелдер бала емізбеуі керек («Қолдануға болмайтын жағдайлар» бөлімін қараңыз). </w:t>
      </w:r>
      <w:r w:rsidR="003472F0" w:rsidRPr="0052380B">
        <w:rPr>
          <w:rFonts w:ascii="Times New Roman" w:hAnsi="Times New Roman"/>
          <w:sz w:val="28"/>
          <w:szCs w:val="28"/>
          <w:lang w:val="kk-KZ" w:eastAsia="ru-RU"/>
        </w:rPr>
        <w:t>Бала</w:t>
      </w:r>
      <w:r w:rsidRPr="0052380B">
        <w:rPr>
          <w:rFonts w:ascii="Times New Roman" w:hAnsi="Times New Roman"/>
          <w:sz w:val="28"/>
          <w:szCs w:val="28"/>
          <w:lang w:val="kk" w:eastAsia="ru-RU"/>
        </w:rPr>
        <w:t xml:space="preserve"> емізу кезеңінде әйелдерде препаратты қолдануға болмайды («Қолдануға болмайтын жағдайлар» бөлімін қараңыз).</w:t>
      </w:r>
    </w:p>
    <w:bookmarkEnd w:id="9"/>
    <w:p w:rsidR="00A57D9D" w:rsidRPr="0052380B" w:rsidRDefault="00FE0E90" w:rsidP="00A57D9D">
      <w:pPr>
        <w:shd w:val="clear" w:color="auto" w:fill="FFFFFF"/>
        <w:spacing w:after="0" w:line="240" w:lineRule="auto"/>
        <w:jc w:val="both"/>
        <w:rPr>
          <w:rFonts w:ascii="Times New Roman" w:eastAsia="Times New Roman" w:hAnsi="Times New Roman"/>
          <w:i/>
          <w:sz w:val="28"/>
          <w:szCs w:val="28"/>
          <w:lang w:val="uk-UA" w:eastAsia="ru-RU"/>
        </w:rPr>
      </w:pPr>
      <w:r w:rsidRPr="0052380B">
        <w:rPr>
          <w:rFonts w:ascii="Times New Roman" w:eastAsia="Times New Roman" w:hAnsi="Times New Roman"/>
          <w:i/>
          <w:sz w:val="28"/>
          <w:szCs w:val="28"/>
          <w:lang w:val="kk" w:eastAsia="ru-RU"/>
        </w:rPr>
        <w:t>Фертильділік.</w:t>
      </w:r>
    </w:p>
    <w:p w:rsidR="00A57D9D" w:rsidRPr="0052380B" w:rsidRDefault="00FE0E90" w:rsidP="00A57D9D">
      <w:pPr>
        <w:shd w:val="clear" w:color="auto" w:fill="FFFFFF"/>
        <w:spacing w:after="0" w:line="240" w:lineRule="auto"/>
        <w:jc w:val="both"/>
        <w:rPr>
          <w:rFonts w:ascii="Times New Roman" w:eastAsia="Times New Roman" w:hAnsi="Times New Roman"/>
          <w:sz w:val="28"/>
          <w:szCs w:val="28"/>
          <w:lang w:val="kk" w:eastAsia="ru-RU"/>
        </w:rPr>
      </w:pPr>
      <w:r w:rsidRPr="0052380B">
        <w:rPr>
          <w:rFonts w:ascii="Times New Roman" w:eastAsia="Times New Roman" w:hAnsi="Times New Roman"/>
          <w:sz w:val="28"/>
          <w:szCs w:val="28"/>
          <w:lang w:val="kk" w:eastAsia="ru-RU"/>
        </w:rPr>
        <w:t xml:space="preserve">Жануарларға жүргізілген зерттеулерде аторвастатин еркек </w:t>
      </w:r>
      <w:r w:rsidR="003472F0" w:rsidRPr="0052380B">
        <w:rPr>
          <w:rFonts w:ascii="Times New Roman" w:eastAsia="Times New Roman" w:hAnsi="Times New Roman"/>
          <w:sz w:val="28"/>
          <w:szCs w:val="28"/>
          <w:lang w:val="kk-KZ" w:eastAsia="ru-RU"/>
        </w:rPr>
        <w:t>және</w:t>
      </w:r>
      <w:r w:rsidRPr="0052380B">
        <w:rPr>
          <w:rFonts w:ascii="Times New Roman" w:eastAsia="Times New Roman" w:hAnsi="Times New Roman"/>
          <w:sz w:val="28"/>
          <w:szCs w:val="28"/>
          <w:lang w:val="kk" w:eastAsia="ru-RU"/>
        </w:rPr>
        <w:t xml:space="preserve"> ұрғашы дарақтардың фертильділігіне әсер етпеді.</w:t>
      </w:r>
    </w:p>
    <w:p w:rsidR="00CD1248" w:rsidRPr="0052380B" w:rsidRDefault="00FE0E90" w:rsidP="0095249D">
      <w:pPr>
        <w:spacing w:after="0" w:line="240" w:lineRule="auto"/>
        <w:jc w:val="both"/>
        <w:rPr>
          <w:rFonts w:ascii="Times New Roman" w:hAnsi="Times New Roman"/>
          <w:i/>
          <w:sz w:val="28"/>
          <w:szCs w:val="28"/>
          <w:lang w:val="kk"/>
        </w:rPr>
      </w:pPr>
      <w:r w:rsidRPr="0052380B">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rsidR="00DF14CB" w:rsidRPr="0052380B" w:rsidRDefault="00FE0E90" w:rsidP="00A57D9D">
      <w:pPr>
        <w:rPr>
          <w:rFonts w:ascii="Times New Roman" w:hAnsi="Times New Roman"/>
          <w:bCs/>
          <w:iCs/>
          <w:sz w:val="28"/>
          <w:szCs w:val="28"/>
          <w:lang w:val="kk"/>
        </w:rPr>
      </w:pPr>
      <w:r w:rsidRPr="0052380B">
        <w:rPr>
          <w:rFonts w:ascii="Times New Roman" w:hAnsi="Times New Roman"/>
          <w:bCs/>
          <w:iCs/>
          <w:sz w:val="28"/>
          <w:szCs w:val="28"/>
          <w:lang w:val="kk"/>
        </w:rPr>
        <w:t>Аторвастатин көлік жүргізу және механизмдерді басқару қабілетіне елеусіз әсер етеді.</w:t>
      </w:r>
    </w:p>
    <w:p w:rsidR="00DB406A" w:rsidRPr="0052380B" w:rsidRDefault="00FE0E90" w:rsidP="0095249D">
      <w:pPr>
        <w:spacing w:after="0" w:line="240" w:lineRule="auto"/>
        <w:jc w:val="both"/>
        <w:rPr>
          <w:rFonts w:ascii="Times New Roman" w:eastAsia="Times New Roman" w:hAnsi="Times New Roman"/>
          <w:b/>
          <w:sz w:val="28"/>
          <w:szCs w:val="28"/>
          <w:lang w:val="kk" w:eastAsia="ru-RU"/>
        </w:rPr>
      </w:pPr>
      <w:r w:rsidRPr="0052380B">
        <w:rPr>
          <w:rFonts w:ascii="Times New Roman" w:eastAsia="Times New Roman" w:hAnsi="Times New Roman"/>
          <w:b/>
          <w:sz w:val="28"/>
          <w:szCs w:val="28"/>
          <w:lang w:val="kk" w:eastAsia="ru-RU"/>
        </w:rPr>
        <w:t xml:space="preserve">Қолдану жөніндегі нұсқаулар  </w:t>
      </w:r>
    </w:p>
    <w:p w:rsidR="00A57D9D" w:rsidRPr="0052380B" w:rsidRDefault="00FE0E90" w:rsidP="00A57D9D">
      <w:pPr>
        <w:spacing w:after="0" w:line="240" w:lineRule="auto"/>
        <w:ind w:right="-296"/>
        <w:jc w:val="both"/>
        <w:rPr>
          <w:rFonts w:ascii="Times New Roman" w:eastAsia="Times New Roman" w:hAnsi="Times New Roman"/>
          <w:bCs/>
          <w:iCs/>
          <w:sz w:val="28"/>
          <w:szCs w:val="28"/>
          <w:u w:val="single"/>
          <w:lang w:val="uk-UA" w:eastAsia="ru-RU"/>
        </w:rPr>
      </w:pPr>
      <w:bookmarkStart w:id="10" w:name="_Hlk111543810"/>
      <w:bookmarkStart w:id="11" w:name="2175220278"/>
      <w:r w:rsidRPr="0052380B">
        <w:rPr>
          <w:rFonts w:ascii="Times New Roman" w:eastAsia="Times New Roman" w:hAnsi="Times New Roman"/>
          <w:bCs/>
          <w:iCs/>
          <w:sz w:val="28"/>
          <w:szCs w:val="28"/>
          <w:u w:val="single"/>
          <w:lang w:val="kk" w:eastAsia="ru-RU"/>
        </w:rPr>
        <w:t>Дозалау режимі.</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Аторвастатинмен емдеуді бастамас бұрын пациентті емдеу курсы бойы сақталуы қажет холестерині аз стандартты диетаға ауыстыру керек.</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bookmarkStart w:id="12" w:name="_Hlk111543846"/>
      <w:bookmarkEnd w:id="10"/>
      <w:r w:rsidRPr="0052380B">
        <w:rPr>
          <w:rFonts w:ascii="Times New Roman" w:hAnsi="Times New Roman"/>
          <w:sz w:val="28"/>
          <w:szCs w:val="28"/>
          <w:lang w:val="kk"/>
        </w:rPr>
        <w:t>Аторвастатин дозасын қандағы ХС-ТТЛП бастапқы деңгейін, емнің мақсатын және пациенттің емдеуге жауабын ескере отырып жекелей таңдау қажет.</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Бастапқы дозасы, әдетте, тәулігіне 1 рет 10 мг құрайды. Дозаны түзету 4 апталық немесе одан да көп аралықпен жүргізілуі керек. Ең жоғарғы дозасы тәулігіне 1 рет 80 мг құрайды.</w:t>
      </w:r>
    </w:p>
    <w:p w:rsidR="00A57D9D" w:rsidRPr="0052380B" w:rsidRDefault="00FE0E90" w:rsidP="00A57D9D">
      <w:pPr>
        <w:shd w:val="clear" w:color="auto" w:fill="FFFFFF"/>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Бастапқы гиперхолестеринемия және біріктірілген (аралас) гиперлипидемия.</w:t>
      </w:r>
    </w:p>
    <w:p w:rsidR="00A57D9D" w:rsidRPr="0052380B" w:rsidRDefault="00FE0E90" w:rsidP="00A57D9D">
      <w:pPr>
        <w:shd w:val="clear" w:color="auto" w:fill="FFFFFF"/>
        <w:spacing w:after="0" w:line="240" w:lineRule="auto"/>
        <w:jc w:val="both"/>
        <w:rPr>
          <w:rFonts w:ascii="Times New Roman" w:hAnsi="Times New Roman"/>
          <w:iCs/>
          <w:sz w:val="28"/>
          <w:szCs w:val="28"/>
          <w:lang w:val="kk"/>
        </w:rPr>
      </w:pPr>
      <w:r w:rsidRPr="0052380B">
        <w:rPr>
          <w:rFonts w:ascii="Times New Roman" w:hAnsi="Times New Roman"/>
          <w:iCs/>
          <w:sz w:val="28"/>
          <w:szCs w:val="28"/>
          <w:lang w:val="kk"/>
        </w:rPr>
        <w:t>Пациенттердің көпшілігінде аторвастатинді тәулігіне 1 рет 10 мг дозада қолданған кезде қанағаттанарлық жауап байқалады. Емдік әсері 2 апта ішінде көрінуі мүмкін; ең жоғарғы емдік әсер, әдетте, 4 аптадан кейін дамиды. Ұзақ мерзімді ем жүргізгенде қол жеткізілген әсері сақталады.</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iCs/>
          <w:sz w:val="28"/>
          <w:szCs w:val="28"/>
          <w:lang w:val="kk"/>
        </w:rPr>
        <w:t>Отбасылық гетерозиготалы гиперхолестеринемия.</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Аторвастатиннің бастапқы дозасы тәулігіне 1 рет 10 мг құрайды. Препараттың дозасын тәулігіне 40 мг-ге дейін 4 апталық аралықпен жекелей тәртіппен түзету қажет. Соңынан дәрілік заттың дозасын 80 мг ең жоғарғы тәуліктік дозаға дейін арттыруға немесе аторвастатинмен тәулігіне 1 рет 40 мг дозада және өт қышқылының секвестранттарымен біріктірілген емдеуді жүргізуге болады.</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 xml:space="preserve">Отбасылық гомозиготалы гиперхолестеринемия. </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Қазіргі уақытта шектеулі деректер бар.</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Отбасылық гомозиготалы гиперхолестеринемиясы бар пациенттерде аторвастатиннің дозасы тәулігіне 10-нан 80 мг-ге дейінді құрайды. Ондай пациенттерде аторвастатинді қандағы липидтердің деңгейін төмендетуге бағытталған басқа емдеу әдістеріне қосымша ретінде қолдану керек (мысалы, ТТЛП аферезі) немесе ондай әдістерді қолдану мүмкіндігі болмаған жағдайларда.</w:t>
      </w:r>
      <w:bookmarkStart w:id="13" w:name="_Hlk141133403"/>
    </w:p>
    <w:bookmarkEnd w:id="13"/>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bCs/>
          <w:i/>
          <w:sz w:val="28"/>
          <w:szCs w:val="28"/>
          <w:lang w:val="kk"/>
        </w:rPr>
        <w:t>Жүрек-қантамыр ауруларының профила</w:t>
      </w:r>
      <w:r w:rsidR="000F41B4" w:rsidRPr="0052380B">
        <w:rPr>
          <w:rFonts w:ascii="Times New Roman" w:hAnsi="Times New Roman"/>
          <w:bCs/>
          <w:i/>
          <w:sz w:val="28"/>
          <w:szCs w:val="28"/>
          <w:lang w:val="kk"/>
        </w:rPr>
        <w:t>ктикасы</w:t>
      </w:r>
      <w:r w:rsidRPr="0052380B">
        <w:rPr>
          <w:rFonts w:ascii="Times New Roman" w:hAnsi="Times New Roman"/>
          <w:bCs/>
          <w:i/>
          <w:sz w:val="28"/>
          <w:szCs w:val="28"/>
          <w:lang w:val="kk"/>
        </w:rPr>
        <w:t>.</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Клиникалық зерттеулерде жүрек-қантамыр ауруларының бастапқы профилактикасы үшін аторвастатин тәулігіне 10 мг дозада қолданылды. Қазіргі кездегі қолда бар нұсқауларға сәйкес, қандағы ХС-ТТЛП деңгейіне қол жеткізу үшін дәрілік затты жоғарырақ дозада қолдану қажеттілігі туындауы мүмкін.</w:t>
      </w:r>
    </w:p>
    <w:p w:rsidR="00A57D9D" w:rsidRPr="0052380B" w:rsidRDefault="00FE0E90" w:rsidP="00A57D9D">
      <w:pPr>
        <w:shd w:val="clear" w:color="auto" w:fill="FFFFFF"/>
        <w:spacing w:after="0" w:line="240" w:lineRule="auto"/>
        <w:jc w:val="both"/>
        <w:rPr>
          <w:rFonts w:ascii="Times New Roman" w:hAnsi="Times New Roman"/>
          <w:bCs/>
          <w:iCs/>
          <w:sz w:val="28"/>
          <w:szCs w:val="28"/>
          <w:u w:val="single"/>
          <w:lang w:val="uk-UA" w:bidi="ru-RU"/>
        </w:rPr>
      </w:pPr>
      <w:bookmarkStart w:id="14" w:name="bookmark19"/>
      <w:bookmarkEnd w:id="12"/>
      <w:r w:rsidRPr="0052380B">
        <w:rPr>
          <w:rFonts w:ascii="Times New Roman" w:hAnsi="Times New Roman"/>
          <w:bCs/>
          <w:iCs/>
          <w:sz w:val="28"/>
          <w:szCs w:val="28"/>
          <w:u w:val="single"/>
          <w:lang w:val="kk" w:bidi="ru-RU"/>
        </w:rPr>
        <w:lastRenderedPageBreak/>
        <w:t>Пациенттердің ерекше топтары.</w:t>
      </w:r>
    </w:p>
    <w:p w:rsidR="00A57D9D" w:rsidRPr="0052380B" w:rsidRDefault="00FE0E90" w:rsidP="00A57D9D">
      <w:pPr>
        <w:shd w:val="clear" w:color="auto" w:fill="FFFFFF"/>
        <w:spacing w:after="0" w:line="240" w:lineRule="auto"/>
        <w:jc w:val="both"/>
        <w:rPr>
          <w:rFonts w:ascii="Times New Roman" w:hAnsi="Times New Roman"/>
          <w:bCs/>
          <w:i/>
          <w:sz w:val="28"/>
          <w:szCs w:val="28"/>
          <w:lang w:val="kk" w:bidi="ru-RU"/>
        </w:rPr>
      </w:pPr>
      <w:r w:rsidRPr="0052380B">
        <w:rPr>
          <w:rFonts w:ascii="Times New Roman" w:hAnsi="Times New Roman"/>
          <w:bCs/>
          <w:i/>
          <w:sz w:val="28"/>
          <w:szCs w:val="28"/>
          <w:lang w:val="kk" w:bidi="ru-RU"/>
        </w:rPr>
        <w:t>Бүйрек функциясы бұзылған пациенттер.</w:t>
      </w:r>
    </w:p>
    <w:p w:rsidR="00D07033" w:rsidRPr="0052380B" w:rsidRDefault="00FE0E90" w:rsidP="00D07033">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Дозаны түзету қажет емес («Қолдану кезіндегі қажетті сақтандыру шаралары» бөлімін қараңыз)</w:t>
      </w:r>
    </w:p>
    <w:bookmarkEnd w:id="14"/>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bCs/>
          <w:i/>
          <w:sz w:val="28"/>
          <w:szCs w:val="28"/>
          <w:lang w:val="kk" w:bidi="ru-RU"/>
        </w:rPr>
        <w:t>Бауыр функциясы бұзылған пациенттер.</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Бауыр функциясы бұзылған пациенттерде аторвастатинді сақтықпен қолдану керек («Қолдану кезіндегі қажетті сақтандыру шаралары» бөлімін қараңыз). Аторвастатинді қолдану бауырдың белсенді фазадағы аурулары бар пациенттерде қарсы көрсетілімді («Қолдануға болмайтын жағдайлар» бөлімін қараңыз).</w:t>
      </w:r>
    </w:p>
    <w:p w:rsidR="00A57D9D" w:rsidRPr="0052380B" w:rsidRDefault="00FE0E90" w:rsidP="00A57D9D">
      <w:pPr>
        <w:shd w:val="clear" w:color="auto" w:fill="FFFFFF"/>
        <w:spacing w:after="0" w:line="240" w:lineRule="auto"/>
        <w:jc w:val="both"/>
        <w:rPr>
          <w:rFonts w:ascii="Times New Roman" w:hAnsi="Times New Roman"/>
          <w:i/>
          <w:iCs/>
          <w:sz w:val="28"/>
          <w:szCs w:val="28"/>
          <w:lang w:val="uk-UA"/>
        </w:rPr>
      </w:pPr>
      <w:r w:rsidRPr="0052380B">
        <w:rPr>
          <w:rFonts w:ascii="Times New Roman" w:hAnsi="Times New Roman"/>
          <w:i/>
          <w:iCs/>
          <w:sz w:val="28"/>
          <w:szCs w:val="28"/>
          <w:lang w:val="kk"/>
        </w:rPr>
        <w:t>Басқа дәрілік заттармен біріктірілген ем.</w:t>
      </w:r>
    </w:p>
    <w:p w:rsidR="00D07033"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 xml:space="preserve">С гепатитін емдеу үшін элбасвир/гразопревир немесе цитомегаловирустық инфекцияның профилактикасы үшін летермовир біріктірілімімен ем алатын пациенттерде аторвастатин дозасы тәулігіне 20 мг аспауы тиіс </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«Қолдану кезіндегі қажетті сақтандыру шаралары» және «Басқа дәрілік препараттармен өзара әрекеттесулері» бөлімдерін қараңыз).</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Летермовирмен және циклоспоринмен біріктірілген ем қабылдайтын пациенттерде аторвастатинді қолдану ұсынылмайды («Қолдану кезіндегі қажетті сақтандыру шаралары» және «Басқа дәрілік препараттармен өзара әрекеттесулері» бөлімдерін қараңыз).</w:t>
      </w:r>
    </w:p>
    <w:p w:rsidR="00A57D9D" w:rsidRPr="0052380B" w:rsidRDefault="00FE0E90" w:rsidP="00A57D9D">
      <w:pPr>
        <w:tabs>
          <w:tab w:val="left" w:pos="540"/>
        </w:tabs>
        <w:spacing w:after="0" w:line="240" w:lineRule="auto"/>
        <w:jc w:val="both"/>
        <w:rPr>
          <w:rFonts w:ascii="Times New Roman" w:eastAsia="Times New Roman" w:hAnsi="Times New Roman"/>
          <w:i/>
          <w:sz w:val="28"/>
          <w:szCs w:val="28"/>
          <w:lang w:val="uk-UA" w:eastAsia="ru-RU"/>
        </w:rPr>
      </w:pPr>
      <w:r w:rsidRPr="0052380B">
        <w:rPr>
          <w:rFonts w:ascii="Times New Roman" w:eastAsia="Microsoft Sans Serif" w:hAnsi="Times New Roman"/>
          <w:bCs/>
          <w:i/>
          <w:sz w:val="28"/>
          <w:szCs w:val="28"/>
          <w:lang w:val="kk" w:eastAsia="ru-RU" w:bidi="ru-RU"/>
        </w:rPr>
        <w:t>Егде жастағы пациенттер.</w:t>
      </w:r>
    </w:p>
    <w:p w:rsidR="00A57D9D" w:rsidRPr="0052380B" w:rsidRDefault="00FE0E90" w:rsidP="00A57D9D">
      <w:pPr>
        <w:shd w:val="clear" w:color="auto" w:fill="FFFFFF"/>
        <w:spacing w:after="0" w:line="240" w:lineRule="auto"/>
        <w:jc w:val="both"/>
        <w:rPr>
          <w:rFonts w:ascii="Times New Roman" w:hAnsi="Times New Roman"/>
          <w:iCs/>
          <w:sz w:val="28"/>
          <w:szCs w:val="28"/>
          <w:lang w:val="uk-UA"/>
        </w:rPr>
      </w:pPr>
      <w:r w:rsidRPr="0052380B">
        <w:rPr>
          <w:rFonts w:ascii="Times New Roman" w:hAnsi="Times New Roman"/>
          <w:iCs/>
          <w:sz w:val="28"/>
          <w:szCs w:val="28"/>
          <w:lang w:val="kk"/>
        </w:rPr>
        <w:t>Ұсынылған дозаларында қолданған кезде 70 жастан асқан пациенттерде аторвастатиннің тиімділігі мен жағымдылығы жалпы популяциядағы пациенттердегі ондаймен салыстырылмалы болды.</w:t>
      </w:r>
    </w:p>
    <w:p w:rsidR="00A57D9D" w:rsidRPr="0052380B" w:rsidRDefault="00FE0E90" w:rsidP="00A57D9D">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Педиатриялық популяция.</w:t>
      </w:r>
    </w:p>
    <w:p w:rsidR="00A57D9D" w:rsidRPr="0052380B" w:rsidRDefault="00FE0E90" w:rsidP="00A57D9D">
      <w:pPr>
        <w:shd w:val="clear" w:color="auto" w:fill="FFFFFF"/>
        <w:spacing w:after="0" w:line="240" w:lineRule="auto"/>
        <w:jc w:val="both"/>
        <w:rPr>
          <w:rFonts w:ascii="Times New Roman" w:hAnsi="Times New Roman"/>
          <w:sz w:val="28"/>
          <w:szCs w:val="28"/>
          <w:u w:val="single"/>
          <w:lang w:val="uk-UA"/>
        </w:rPr>
      </w:pPr>
      <w:r w:rsidRPr="0052380B">
        <w:rPr>
          <w:rFonts w:ascii="Times New Roman" w:hAnsi="Times New Roman"/>
          <w:i/>
          <w:iCs/>
          <w:sz w:val="28"/>
          <w:szCs w:val="28"/>
          <w:lang w:val="kk"/>
        </w:rPr>
        <w:t>Гиперхолестеринемия.</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iCs/>
          <w:sz w:val="28"/>
          <w:szCs w:val="28"/>
          <w:lang w:val="kk"/>
        </w:rPr>
        <w:t>Аторвастатинмен емдеуді балалардағы гиперлипидемияны емдеуде тәжірибесі бар дәрігер жүргізуі керек. Емдеудің тиімділігін бағалау үшін пациенттерге тұрақты мониторинг жүргізу қажет.</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Отбасылық гетерозиготалы гиперхолестеринемиясы бар, 10 және одан үлкен жастағы пациенттерде аторвастатиннің ұсынылатын бастапқы дозасы тәулігіне 10 мг құрайды. Аторвастатин дозасын емдеуге жауап пен дәрілік заттың жағымдылығын ескере отырып, тәулігіне 80 мг дейін арттыруға болады.</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Аторвастатин дозасын емдеудің мақсатын ескере отырып жекелей таңдау керек, дозаны түзету 4 апталық немесе одан да көп аралықпен жүргізілуі керек. Ересектердегі клиникалық зерттеулердің деректері және отбасылық гетерозиготалы гиперхолестеринемиясы бар балалардағы клиникалық зерттеулердің шектеулі деректері негізінде («Жағымсыз реакциялар сипаттамасы» бөлімін қараңыз) дәрілік заттың дозасын тәулігіне 80 мг-ге дейін арттыруға болады.</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t>Отбасылық гетерозиготалы гиперхолестеринемиясы бар 6–10 жас аралығындағы балаларда препаратты қолданудың қауіпсіздігі мен тиімділігі туралы шектеулі деректер бар. Аторвастатин 10 жасқа толмаған балаларда қолдануға арналмаған; дәрілік затты дозалау бойынша қандай да бір нұсқаулар жоқ.</w:t>
      </w:r>
    </w:p>
    <w:p w:rsidR="00A57D9D" w:rsidRPr="0052380B" w:rsidRDefault="00FE0E90" w:rsidP="00A57D9D">
      <w:pPr>
        <w:shd w:val="clear" w:color="auto" w:fill="FFFFFF"/>
        <w:spacing w:after="0" w:line="240" w:lineRule="auto"/>
        <w:jc w:val="both"/>
        <w:rPr>
          <w:rFonts w:ascii="Times New Roman" w:hAnsi="Times New Roman"/>
          <w:sz w:val="28"/>
          <w:szCs w:val="28"/>
          <w:lang w:val="kk"/>
        </w:rPr>
      </w:pPr>
      <w:r w:rsidRPr="0052380B">
        <w:rPr>
          <w:rFonts w:ascii="Times New Roman" w:hAnsi="Times New Roman"/>
          <w:sz w:val="28"/>
          <w:szCs w:val="28"/>
          <w:lang w:val="kk"/>
        </w:rPr>
        <w:lastRenderedPageBreak/>
        <w:t>Пациенттердің осы санатында дәрілік затты дозалаудың басқа дәрілік түрлерін/режимдерін пайдалану мақсатқа сай болуы мүмкін.</w:t>
      </w:r>
    </w:p>
    <w:p w:rsidR="00A57D9D" w:rsidRPr="0052380B" w:rsidRDefault="00FE0E90" w:rsidP="00A57D9D">
      <w:pPr>
        <w:spacing w:after="0" w:line="240" w:lineRule="auto"/>
        <w:jc w:val="both"/>
        <w:rPr>
          <w:rFonts w:ascii="Times New Roman" w:hAnsi="Times New Roman"/>
          <w:bCs/>
          <w:sz w:val="28"/>
          <w:szCs w:val="28"/>
          <w:u w:val="single"/>
          <w:lang w:val="uk-UA"/>
        </w:rPr>
      </w:pPr>
      <w:r w:rsidRPr="0052380B">
        <w:rPr>
          <w:rFonts w:ascii="Times New Roman" w:hAnsi="Times New Roman"/>
          <w:bCs/>
          <w:sz w:val="28"/>
          <w:szCs w:val="28"/>
          <w:u w:val="single"/>
          <w:lang w:val="kk"/>
        </w:rPr>
        <w:t>Қолдану әдісі.</w:t>
      </w:r>
    </w:p>
    <w:p w:rsidR="00A57D9D" w:rsidRPr="0052380B" w:rsidRDefault="00FE0E90" w:rsidP="00A57D9D">
      <w:p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Таблеткалар ішке қабылданады. Аторвастатиннің тәуліктік дозасын тамақтануға қарамастан тәуліктің кез келген уақытында бір рет қабылдау керек.</w:t>
      </w:r>
    </w:p>
    <w:p w:rsidR="00A57D9D" w:rsidRPr="0052380B" w:rsidRDefault="00A57D9D" w:rsidP="00A57D9D">
      <w:pPr>
        <w:spacing w:before="120" w:after="0" w:line="240" w:lineRule="auto"/>
        <w:jc w:val="both"/>
        <w:rPr>
          <w:rFonts w:ascii="Times New Roman" w:eastAsia="Times New Roman" w:hAnsi="Times New Roman"/>
          <w:b/>
          <w:sz w:val="24"/>
          <w:szCs w:val="24"/>
          <w:lang w:val="uk-UA" w:eastAsia="ru-RU"/>
        </w:rPr>
      </w:pPr>
    </w:p>
    <w:p w:rsidR="005C4B12" w:rsidRPr="0052380B" w:rsidRDefault="00FE0E90" w:rsidP="00C317ED">
      <w:pPr>
        <w:spacing w:after="0" w:line="240" w:lineRule="auto"/>
        <w:jc w:val="both"/>
        <w:rPr>
          <w:rFonts w:ascii="Times New Roman" w:hAnsi="Times New Roman"/>
          <w:i/>
          <w:color w:val="000000"/>
          <w:sz w:val="28"/>
          <w:szCs w:val="28"/>
          <w:lang w:val="uk-UA"/>
        </w:rPr>
      </w:pPr>
      <w:r w:rsidRPr="0052380B">
        <w:rPr>
          <w:rFonts w:ascii="Times New Roman" w:eastAsia="Times New Roman" w:hAnsi="Times New Roman"/>
          <w:b/>
          <w:i/>
          <w:sz w:val="28"/>
          <w:szCs w:val="28"/>
          <w:lang w:val="kk" w:eastAsia="ru-RU"/>
        </w:rPr>
        <w:t xml:space="preserve">Артық дозалану жағдайында қабылдау қажет болатын шаралар </w:t>
      </w:r>
    </w:p>
    <w:p w:rsidR="00A021DC" w:rsidRPr="0052380B" w:rsidRDefault="00FE0E90" w:rsidP="00C317ED">
      <w:pPr>
        <w:spacing w:after="0" w:line="240" w:lineRule="auto"/>
        <w:jc w:val="both"/>
        <w:rPr>
          <w:rFonts w:ascii="Times New Roman" w:hAnsi="Times New Roman"/>
          <w:bCs/>
          <w:iCs/>
          <w:color w:val="000000"/>
          <w:sz w:val="28"/>
          <w:szCs w:val="28"/>
          <w:lang w:val="uk-UA"/>
        </w:rPr>
      </w:pPr>
      <w:bookmarkStart w:id="15" w:name="2175220280"/>
      <w:bookmarkEnd w:id="11"/>
      <w:r w:rsidRPr="0052380B">
        <w:rPr>
          <w:rFonts w:ascii="Times New Roman" w:hAnsi="Times New Roman"/>
          <w:bCs/>
          <w:i/>
          <w:iCs/>
          <w:color w:val="000000"/>
          <w:sz w:val="28"/>
          <w:szCs w:val="28"/>
          <w:lang w:val="kk"/>
        </w:rPr>
        <w:t>Симптомдары:</w:t>
      </w:r>
      <w:r w:rsidRPr="0052380B">
        <w:rPr>
          <w:rFonts w:ascii="Times New Roman" w:hAnsi="Times New Roman"/>
          <w:bCs/>
          <w:iCs/>
          <w:color w:val="000000"/>
          <w:sz w:val="28"/>
          <w:szCs w:val="28"/>
          <w:lang w:val="kk"/>
        </w:rPr>
        <w:t xml:space="preserve"> спецификалық емі жоқ; симптоматикалық және демеуші ем жүргізіледі. </w:t>
      </w:r>
    </w:p>
    <w:p w:rsidR="00A021DC" w:rsidRPr="0052380B" w:rsidRDefault="00FE0E90" w:rsidP="00C317ED">
      <w:pPr>
        <w:spacing w:after="0" w:line="240" w:lineRule="auto"/>
        <w:jc w:val="both"/>
        <w:rPr>
          <w:rFonts w:ascii="Times New Roman" w:hAnsi="Times New Roman"/>
          <w:bCs/>
          <w:iCs/>
          <w:color w:val="000000"/>
          <w:sz w:val="28"/>
          <w:szCs w:val="28"/>
          <w:lang w:val="kk"/>
        </w:rPr>
      </w:pPr>
      <w:r w:rsidRPr="0052380B">
        <w:rPr>
          <w:rFonts w:ascii="Times New Roman" w:hAnsi="Times New Roman"/>
          <w:bCs/>
          <w:i/>
          <w:iCs/>
          <w:color w:val="000000"/>
          <w:sz w:val="28"/>
          <w:szCs w:val="28"/>
          <w:lang w:val="kk"/>
        </w:rPr>
        <w:t>Емі:</w:t>
      </w:r>
      <w:r w:rsidRPr="0052380B">
        <w:rPr>
          <w:rFonts w:ascii="Times New Roman" w:hAnsi="Times New Roman"/>
          <w:bCs/>
          <w:iCs/>
          <w:color w:val="000000"/>
          <w:sz w:val="28"/>
          <w:szCs w:val="28"/>
          <w:lang w:val="kk"/>
        </w:rPr>
        <w:t xml:space="preserve"> бауыр функциясын талдау және сарысулық КК деңгейін өлшеу қажет. Аторвастатин қан плазмасы ақуыздарымен байланысатындықтан, гемодиализ жүргізу тиімсіз.</w:t>
      </w:r>
    </w:p>
    <w:p w:rsidR="004D029B" w:rsidRPr="0052380B" w:rsidRDefault="00FE0E90" w:rsidP="004D029B">
      <w:pPr>
        <w:spacing w:after="0" w:line="240" w:lineRule="auto"/>
        <w:jc w:val="both"/>
        <w:rPr>
          <w:rFonts w:ascii="Times New Roman" w:hAnsi="Times New Roman"/>
          <w:b/>
          <w:i/>
          <w:color w:val="000000"/>
          <w:sz w:val="28"/>
          <w:szCs w:val="28"/>
          <w:lang w:val="kk"/>
        </w:rPr>
      </w:pPr>
      <w:r w:rsidRPr="0052380B">
        <w:rPr>
          <w:rFonts w:ascii="Times New Roman" w:hAnsi="Times New Roman"/>
          <w:b/>
          <w:i/>
          <w:color w:val="000000"/>
          <w:sz w:val="28"/>
          <w:szCs w:val="28"/>
          <w:lang w:val="kk"/>
        </w:rPr>
        <w:t>Дәрілік препаратты қолдану тәсілін түсіндіру үшін медициналық қызметкер кеңесіне жүгіну жөніндегі кеңестер</w:t>
      </w:r>
    </w:p>
    <w:p w:rsidR="0009635F" w:rsidRPr="0052380B" w:rsidRDefault="00FE0E90" w:rsidP="0095249D">
      <w:pPr>
        <w:spacing w:after="0" w:line="240" w:lineRule="auto"/>
        <w:jc w:val="both"/>
        <w:rPr>
          <w:rFonts w:ascii="Times New Roman" w:hAnsi="Times New Roman"/>
          <w:b/>
          <w:i/>
          <w:iCs/>
          <w:sz w:val="28"/>
          <w:szCs w:val="28"/>
          <w:lang w:val="uk-UA" w:bidi="ru-RU"/>
        </w:rPr>
      </w:pPr>
      <w:r w:rsidRPr="0052380B">
        <w:rPr>
          <w:rFonts w:ascii="Times New Roman" w:hAnsi="Times New Roman"/>
          <w:bCs/>
          <w:i/>
          <w:iCs/>
          <w:sz w:val="28"/>
          <w:szCs w:val="28"/>
          <w:lang w:val="kk" w:bidi="ru-RU"/>
        </w:rPr>
        <w:t>Дәрілік препаратты қолданар алдында дәрігермен немесе фармацевтпен кеңесіңіз</w:t>
      </w:r>
      <w:r w:rsidRPr="0052380B">
        <w:rPr>
          <w:rFonts w:ascii="Times New Roman" w:hAnsi="Times New Roman"/>
          <w:b/>
          <w:i/>
          <w:iCs/>
          <w:sz w:val="28"/>
          <w:szCs w:val="28"/>
          <w:lang w:val="kk" w:bidi="ru-RU"/>
        </w:rPr>
        <w:t>.</w:t>
      </w:r>
    </w:p>
    <w:bookmarkEnd w:id="15"/>
    <w:p w:rsidR="00A12563" w:rsidRPr="0052380B" w:rsidRDefault="00A12563" w:rsidP="0095249D">
      <w:pPr>
        <w:spacing w:after="0" w:line="240" w:lineRule="auto"/>
        <w:jc w:val="both"/>
        <w:rPr>
          <w:rFonts w:ascii="Times New Roman" w:eastAsia="Times New Roman" w:hAnsi="Times New Roman"/>
          <w:b/>
          <w:sz w:val="28"/>
          <w:szCs w:val="28"/>
          <w:lang w:val="kk" w:eastAsia="ru-RU"/>
        </w:rPr>
      </w:pPr>
    </w:p>
    <w:p w:rsidR="001937AD" w:rsidRPr="0052380B" w:rsidRDefault="00FE0E90" w:rsidP="0095249D">
      <w:pPr>
        <w:spacing w:after="0" w:line="240" w:lineRule="auto"/>
        <w:jc w:val="both"/>
        <w:rPr>
          <w:rFonts w:ascii="Times New Roman" w:hAnsi="Times New Roman"/>
          <w:b/>
          <w:sz w:val="28"/>
          <w:szCs w:val="28"/>
          <w:lang w:val="kk"/>
        </w:rPr>
      </w:pPr>
      <w:bookmarkStart w:id="16" w:name="2175220282"/>
      <w:r w:rsidRPr="0052380B">
        <w:rPr>
          <w:rFonts w:ascii="Times New Roman" w:hAnsi="Times New Roman"/>
          <w:b/>
          <w:color w:val="000000"/>
          <w:sz w:val="28"/>
          <w:szCs w:val="28"/>
          <w:lang w:val="kk"/>
        </w:rPr>
        <w:t xml:space="preserve">ДП стандартты қолдану кезінде пайда болатын </w:t>
      </w:r>
      <w:r w:rsidRPr="0052380B">
        <w:rPr>
          <w:rFonts w:ascii="Times New Roman" w:eastAsia="Times New Roman" w:hAnsi="Times New Roman"/>
          <w:b/>
          <w:sz w:val="28"/>
          <w:szCs w:val="28"/>
          <w:lang w:val="kk" w:eastAsia="ru-RU"/>
        </w:rPr>
        <w:t>жағымсыз реакциялардың сипаттамасы</w:t>
      </w:r>
      <w:r w:rsidRPr="0052380B">
        <w:rPr>
          <w:rFonts w:ascii="Times New Roman" w:hAnsi="Times New Roman"/>
          <w:b/>
          <w:color w:val="000000"/>
          <w:sz w:val="28"/>
          <w:szCs w:val="28"/>
          <w:lang w:val="kk"/>
        </w:rPr>
        <w:t xml:space="preserve"> және бұл жағдайда қабылдануы тиіс шаралар </w:t>
      </w:r>
    </w:p>
    <w:p w:rsidR="00150941" w:rsidRPr="0052380B" w:rsidRDefault="00FE0E90" w:rsidP="00150941">
      <w:pPr>
        <w:spacing w:after="0" w:line="240" w:lineRule="auto"/>
        <w:jc w:val="both"/>
        <w:rPr>
          <w:rFonts w:ascii="Times New Roman" w:hAnsi="Times New Roman"/>
          <w:sz w:val="28"/>
          <w:szCs w:val="28"/>
          <w:lang w:val="kk"/>
        </w:rPr>
      </w:pPr>
      <w:bookmarkStart w:id="17" w:name="_Hlk14776388"/>
      <w:bookmarkEnd w:id="16"/>
      <w:r w:rsidRPr="0052380B">
        <w:rPr>
          <w:rFonts w:ascii="Times New Roman" w:hAnsi="Times New Roman"/>
          <w:sz w:val="28"/>
          <w:szCs w:val="28"/>
          <w:lang w:val="kk"/>
        </w:rPr>
        <w:t>Жағымсыз реакциялар жиілігінің параметрлері былайша анықталады: өте жиі (≥1/10); жиі (≥1/100, бірақ &lt;1/10); сирек (≥1/1000, бірақ &lt;1/100); сирек (≥1/10000, бірақ &lt;1/1000); өте сирек (&lt;1/10000); жиілігі белгісіз (қолда бар деректер бойынша бағалау мүмкін емес).</w:t>
      </w:r>
    </w:p>
    <w:p w:rsidR="00150941" w:rsidRPr="0052380B" w:rsidRDefault="00FE0E90" w:rsidP="00150941">
      <w:pPr>
        <w:pStyle w:val="ac"/>
        <w:jc w:val="both"/>
        <w:rPr>
          <w:rFonts w:ascii="Times New Roman" w:hAnsi="Times New Roman"/>
          <w:bCs/>
          <w:sz w:val="28"/>
          <w:szCs w:val="28"/>
        </w:rPr>
      </w:pPr>
      <w:bookmarkStart w:id="18" w:name="_Hlk111544157"/>
      <w:r w:rsidRPr="0052380B">
        <w:rPr>
          <w:rFonts w:ascii="Times New Roman" w:hAnsi="Times New Roman"/>
          <w:i/>
          <w:sz w:val="28"/>
          <w:szCs w:val="28"/>
          <w:lang w:val="kk"/>
        </w:rPr>
        <w:t>Жиі</w:t>
      </w:r>
    </w:p>
    <w:p w:rsidR="00150941"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назофарингит</w:t>
      </w:r>
    </w:p>
    <w:p w:rsidR="00150941"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аллергиялық реакциялар</w:t>
      </w:r>
    </w:p>
    <w:p w:rsidR="00150941"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sz w:val="28"/>
          <w:szCs w:val="28"/>
          <w:lang w:val="kk"/>
        </w:rPr>
        <w:t xml:space="preserve">гипергликемия </w:t>
      </w:r>
    </w:p>
    <w:p w:rsidR="00150941"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sz w:val="28"/>
          <w:szCs w:val="28"/>
          <w:lang w:val="kk"/>
        </w:rPr>
        <w:t>бас ауыру</w:t>
      </w:r>
    </w:p>
    <w:p w:rsidR="00150941"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фаринголарингеальдық ауырсыну, мұрыннан қан кету</w:t>
      </w:r>
    </w:p>
    <w:p w:rsidR="00150941"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sz w:val="28"/>
          <w:szCs w:val="28"/>
          <w:lang w:val="kk"/>
        </w:rPr>
        <w:t>іш қату, метеоризм, диспепсия, жүрек айну, диарея</w:t>
      </w:r>
    </w:p>
    <w:p w:rsidR="00CE5863" w:rsidRPr="0052380B" w:rsidRDefault="00FE0E90" w:rsidP="00FE0E90">
      <w:pPr>
        <w:pStyle w:val="ab"/>
        <w:numPr>
          <w:ilvl w:val="0"/>
          <w:numId w:val="3"/>
        </w:num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sz w:val="28"/>
          <w:szCs w:val="28"/>
          <w:lang w:val="kk"/>
        </w:rPr>
        <w:t>миалгия, артралгия, аяқ-қолдың ауыруы, бұлшықеттердің түйілуі, буындардың ісінуі, арқаның ауыруы</w:t>
      </w:r>
    </w:p>
    <w:p w:rsidR="00CE5863" w:rsidRPr="0052380B" w:rsidRDefault="00FE0E90" w:rsidP="00FE0E90">
      <w:pPr>
        <w:pStyle w:val="ab"/>
        <w:numPr>
          <w:ilvl w:val="0"/>
          <w:numId w:val="3"/>
        </w:numPr>
        <w:shd w:val="clear" w:color="auto" w:fill="FFFFFF"/>
        <w:spacing w:after="0" w:line="240" w:lineRule="auto"/>
        <w:jc w:val="both"/>
        <w:rPr>
          <w:rFonts w:ascii="Times New Roman" w:hAnsi="Times New Roman"/>
          <w:sz w:val="28"/>
          <w:szCs w:val="28"/>
          <w:lang w:val="uk-UA"/>
        </w:rPr>
      </w:pPr>
      <w:r w:rsidRPr="0052380B">
        <w:rPr>
          <w:rFonts w:ascii="Times New Roman" w:hAnsi="Times New Roman"/>
          <w:sz w:val="28"/>
          <w:szCs w:val="28"/>
          <w:lang w:val="kk"/>
        </w:rPr>
        <w:t xml:space="preserve">бауырдың функциялық көрсеткіштерінің бұзылуы, қандағы креатинкиназа деңгейінің жоғарылауы; </w:t>
      </w:r>
    </w:p>
    <w:p w:rsidR="00150941" w:rsidRPr="0052380B" w:rsidRDefault="00FE0E90" w:rsidP="00150941">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Жиі емес</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гипогликемия</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дене салмағының жоғарылауы</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анорексия</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түнгі қорқынышты түстер</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ұйқысыздық</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 xml:space="preserve">бас айналу, парестезия, гипестезия, дисгевзия, амнезия </w:t>
      </w:r>
    </w:p>
    <w:p w:rsidR="00150941" w:rsidRPr="0052380B" w:rsidRDefault="00DE2F5D"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KZ"/>
        </w:rPr>
        <w:t xml:space="preserve">көздің </w:t>
      </w:r>
      <w:r w:rsidR="00FE0E90" w:rsidRPr="0052380B">
        <w:rPr>
          <w:rFonts w:ascii="Times New Roman" w:hAnsi="Times New Roman"/>
          <w:sz w:val="28"/>
          <w:szCs w:val="28"/>
          <w:lang w:val="kk"/>
        </w:rPr>
        <w:t>анық көрмеу</w:t>
      </w:r>
      <w:r w:rsidRPr="0052380B">
        <w:rPr>
          <w:rFonts w:ascii="Times New Roman" w:hAnsi="Times New Roman"/>
          <w:sz w:val="28"/>
          <w:szCs w:val="28"/>
          <w:lang w:val="kk-KZ"/>
        </w:rPr>
        <w:t>і</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құлақтың шуылдауы</w:t>
      </w:r>
    </w:p>
    <w:p w:rsidR="00150941"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құсу, іштің жоғарғы және төменгі бөліктерінің ауыруы, кекіру, панкреатит</w:t>
      </w:r>
    </w:p>
    <w:p w:rsidR="00CE5863"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lastRenderedPageBreak/>
        <w:t>гепатит</w:t>
      </w:r>
    </w:p>
    <w:p w:rsidR="00CE5863"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есекжем, тері бөртпесі, қышыну, алопеция</w:t>
      </w:r>
    </w:p>
    <w:p w:rsidR="00CE5863"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мойын ауыруы, бұлшықеттердің талуы</w:t>
      </w:r>
    </w:p>
    <w:p w:rsidR="00CE5863"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әлсіздік, астения, кеуде ауыруы, шеткері ісінулер, шаршау, дене температурасының жоғарылауы</w:t>
      </w:r>
    </w:p>
    <w:p w:rsidR="00CE5863" w:rsidRPr="0052380B" w:rsidRDefault="00FE0E90" w:rsidP="00FE0E90">
      <w:pPr>
        <w:pStyle w:val="ab"/>
        <w:numPr>
          <w:ilvl w:val="0"/>
          <w:numId w:val="4"/>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несептегі лейкоциттерді анықтағанда зерттеудің оң нәтижесі</w:t>
      </w:r>
    </w:p>
    <w:p w:rsidR="00150941" w:rsidRPr="0052380B" w:rsidRDefault="00FE0E90" w:rsidP="00150941">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 xml:space="preserve">Сирек </w:t>
      </w:r>
    </w:p>
    <w:p w:rsidR="00150941" w:rsidRPr="0052380B" w:rsidRDefault="00FE0E90" w:rsidP="00FE0E90">
      <w:pPr>
        <w:pStyle w:val="ab"/>
        <w:numPr>
          <w:ilvl w:val="0"/>
          <w:numId w:val="5"/>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тромбоцитопения</w:t>
      </w:r>
    </w:p>
    <w:p w:rsidR="00150941" w:rsidRPr="0052380B" w:rsidRDefault="00FE0E90" w:rsidP="00FE0E90">
      <w:pPr>
        <w:pStyle w:val="ab"/>
        <w:numPr>
          <w:ilvl w:val="0"/>
          <w:numId w:val="5"/>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 xml:space="preserve">шеткері нейропатия </w:t>
      </w:r>
    </w:p>
    <w:p w:rsidR="00CE5863" w:rsidRPr="0052380B" w:rsidRDefault="00FE0E90" w:rsidP="00FE0E90">
      <w:pPr>
        <w:pStyle w:val="ab"/>
        <w:numPr>
          <w:ilvl w:val="0"/>
          <w:numId w:val="5"/>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 xml:space="preserve">көрудің бұзылуы </w:t>
      </w:r>
    </w:p>
    <w:p w:rsidR="00150941" w:rsidRPr="0052380B" w:rsidRDefault="00FE0E90" w:rsidP="00FE0E90">
      <w:pPr>
        <w:pStyle w:val="ab"/>
        <w:numPr>
          <w:ilvl w:val="0"/>
          <w:numId w:val="5"/>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холестаз</w:t>
      </w:r>
    </w:p>
    <w:p w:rsidR="00CE5863" w:rsidRPr="0052380B" w:rsidRDefault="00FE0E90" w:rsidP="00FE0E90">
      <w:pPr>
        <w:pStyle w:val="ab"/>
        <w:numPr>
          <w:ilvl w:val="0"/>
          <w:numId w:val="5"/>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ангионевроздық ісіну, мультиформалы эритеманы қоса, буллезді дерматит, Стивенс-Джонсон синдромы және уытты эпидермалық некролиз</w:t>
      </w:r>
    </w:p>
    <w:p w:rsidR="00CE5863" w:rsidRPr="0052380B" w:rsidRDefault="00FE0E90" w:rsidP="00FE0E90">
      <w:pPr>
        <w:pStyle w:val="ab"/>
        <w:numPr>
          <w:ilvl w:val="0"/>
          <w:numId w:val="5"/>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миопатия, миозит, рабдомиолиз, бұлшықеттердің жыртылуы, тендинопатия, кейде сіңірдің үзілуімен бірге байқалады</w:t>
      </w:r>
    </w:p>
    <w:p w:rsidR="00150941" w:rsidRPr="0052380B" w:rsidRDefault="00FE0E90" w:rsidP="00150941">
      <w:pPr>
        <w:shd w:val="clear" w:color="auto" w:fill="FFFFFF"/>
        <w:spacing w:after="0" w:line="240" w:lineRule="auto"/>
        <w:jc w:val="both"/>
        <w:rPr>
          <w:rFonts w:ascii="Times New Roman" w:hAnsi="Times New Roman"/>
          <w:i/>
          <w:sz w:val="28"/>
          <w:szCs w:val="28"/>
          <w:lang w:val="uk-UA"/>
        </w:rPr>
      </w:pPr>
      <w:r w:rsidRPr="0052380B">
        <w:rPr>
          <w:rFonts w:ascii="Times New Roman" w:hAnsi="Times New Roman"/>
          <w:i/>
          <w:sz w:val="28"/>
          <w:szCs w:val="28"/>
          <w:lang w:val="kk"/>
        </w:rPr>
        <w:t xml:space="preserve">Өте сирек </w:t>
      </w:r>
    </w:p>
    <w:p w:rsidR="00150941" w:rsidRPr="0052380B" w:rsidRDefault="00FE0E90" w:rsidP="00FE0E90">
      <w:pPr>
        <w:pStyle w:val="ab"/>
        <w:numPr>
          <w:ilvl w:val="0"/>
          <w:numId w:val="6"/>
        </w:num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анафилаксия</w:t>
      </w:r>
    </w:p>
    <w:p w:rsidR="00CE5863" w:rsidRPr="0052380B" w:rsidRDefault="00FE0E90" w:rsidP="00FE0E90">
      <w:pPr>
        <w:pStyle w:val="ab"/>
        <w:numPr>
          <w:ilvl w:val="0"/>
          <w:numId w:val="6"/>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естімей қалу</w:t>
      </w:r>
    </w:p>
    <w:p w:rsidR="00CE5863" w:rsidRPr="0052380B" w:rsidRDefault="00FE0E90" w:rsidP="00FE0E90">
      <w:pPr>
        <w:pStyle w:val="ab"/>
        <w:numPr>
          <w:ilvl w:val="0"/>
          <w:numId w:val="6"/>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 xml:space="preserve">бауыр жеткіліксіздігі </w:t>
      </w:r>
    </w:p>
    <w:p w:rsidR="00150941" w:rsidRPr="0052380B" w:rsidRDefault="00FE0E90" w:rsidP="00FE0E90">
      <w:pPr>
        <w:pStyle w:val="ab"/>
        <w:numPr>
          <w:ilvl w:val="0"/>
          <w:numId w:val="6"/>
        </w:numPr>
        <w:shd w:val="clear" w:color="auto" w:fill="FFFFFF"/>
        <w:spacing w:after="0" w:line="240" w:lineRule="auto"/>
        <w:jc w:val="both"/>
        <w:rPr>
          <w:rFonts w:ascii="Times New Roman" w:hAnsi="Times New Roman"/>
          <w:i/>
          <w:sz w:val="28"/>
          <w:szCs w:val="28"/>
        </w:rPr>
      </w:pPr>
      <w:r w:rsidRPr="0052380B">
        <w:rPr>
          <w:rFonts w:ascii="Times New Roman" w:hAnsi="Times New Roman"/>
          <w:bCs/>
          <w:iCs/>
          <w:sz w:val="28"/>
          <w:szCs w:val="28"/>
          <w:lang w:val="kk"/>
        </w:rPr>
        <w:t>жегілік тәрізді синдром</w:t>
      </w:r>
    </w:p>
    <w:p w:rsidR="00CE5863" w:rsidRPr="0052380B" w:rsidRDefault="00FE0E90" w:rsidP="00FE0E90">
      <w:pPr>
        <w:pStyle w:val="ab"/>
        <w:numPr>
          <w:ilvl w:val="0"/>
          <w:numId w:val="6"/>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гинекомастия.</w:t>
      </w:r>
    </w:p>
    <w:p w:rsidR="00150941" w:rsidRPr="0052380B" w:rsidRDefault="00FE0E90" w:rsidP="00150941">
      <w:pPr>
        <w:shd w:val="clear" w:color="auto" w:fill="FFFFFF"/>
        <w:spacing w:after="0" w:line="240" w:lineRule="auto"/>
        <w:jc w:val="both"/>
        <w:rPr>
          <w:rFonts w:ascii="Times New Roman" w:hAnsi="Times New Roman"/>
          <w:i/>
          <w:sz w:val="28"/>
          <w:szCs w:val="28"/>
        </w:rPr>
      </w:pPr>
      <w:r w:rsidRPr="0052380B">
        <w:rPr>
          <w:rFonts w:ascii="Times New Roman" w:hAnsi="Times New Roman"/>
          <w:i/>
          <w:sz w:val="28"/>
          <w:szCs w:val="28"/>
          <w:lang w:val="kk"/>
        </w:rPr>
        <w:t xml:space="preserve">Жиілігі белгісіз </w:t>
      </w:r>
    </w:p>
    <w:p w:rsidR="00150941" w:rsidRPr="0052380B" w:rsidRDefault="00FE0E90" w:rsidP="00FE0E90">
      <w:pPr>
        <w:pStyle w:val="ab"/>
        <w:numPr>
          <w:ilvl w:val="0"/>
          <w:numId w:val="7"/>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миастения гравис</w:t>
      </w:r>
    </w:p>
    <w:p w:rsidR="00CE5863" w:rsidRPr="0052380B" w:rsidRDefault="00DE2F5D" w:rsidP="00FE0E90">
      <w:pPr>
        <w:pStyle w:val="ab"/>
        <w:numPr>
          <w:ilvl w:val="0"/>
          <w:numId w:val="7"/>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миастенияның көзд</w:t>
      </w:r>
      <w:r w:rsidRPr="0052380B">
        <w:rPr>
          <w:rFonts w:ascii="Times New Roman" w:hAnsi="Times New Roman"/>
          <w:sz w:val="28"/>
          <w:szCs w:val="28"/>
          <w:lang w:val="kk-KZ"/>
        </w:rPr>
        <w:t>егі</w:t>
      </w:r>
      <w:r w:rsidR="00FE0E90" w:rsidRPr="0052380B">
        <w:rPr>
          <w:rFonts w:ascii="Times New Roman" w:hAnsi="Times New Roman"/>
          <w:sz w:val="28"/>
          <w:szCs w:val="28"/>
          <w:lang w:val="kk"/>
        </w:rPr>
        <w:t xml:space="preserve"> түрі</w:t>
      </w:r>
    </w:p>
    <w:p w:rsidR="00D07033" w:rsidRPr="0052380B" w:rsidRDefault="00FE0E90" w:rsidP="00FE0E90">
      <w:pPr>
        <w:pStyle w:val="ab"/>
        <w:numPr>
          <w:ilvl w:val="0"/>
          <w:numId w:val="7"/>
        </w:numPr>
        <w:shd w:val="clear" w:color="auto" w:fill="FFFFFF"/>
        <w:spacing w:after="0" w:line="240" w:lineRule="auto"/>
        <w:jc w:val="both"/>
        <w:rPr>
          <w:rFonts w:ascii="Times New Roman" w:hAnsi="Times New Roman"/>
          <w:i/>
          <w:sz w:val="28"/>
          <w:szCs w:val="28"/>
        </w:rPr>
      </w:pPr>
      <w:r w:rsidRPr="0052380B">
        <w:rPr>
          <w:rFonts w:ascii="Times New Roman" w:hAnsi="Times New Roman"/>
          <w:sz w:val="28"/>
          <w:szCs w:val="28"/>
          <w:lang w:val="kk"/>
        </w:rPr>
        <w:t>иммунитетке байланысты некроздаушы миопатия (ИБНМ) («Қолдану кезіндегі қажетті сақтандыру шаралары» бөлімін қараңыз)</w:t>
      </w:r>
    </w:p>
    <w:p w:rsidR="00150941" w:rsidRPr="0052380B" w:rsidRDefault="00FE0E90" w:rsidP="00150941">
      <w:pPr>
        <w:spacing w:after="0" w:line="240" w:lineRule="auto"/>
        <w:jc w:val="both"/>
        <w:rPr>
          <w:rFonts w:ascii="Times New Roman" w:hAnsi="Times New Roman"/>
          <w:sz w:val="28"/>
          <w:szCs w:val="28"/>
          <w:u w:val="single"/>
          <w:lang w:val="uk-UA"/>
        </w:rPr>
      </w:pPr>
      <w:r w:rsidRPr="0052380B">
        <w:rPr>
          <w:rFonts w:ascii="Times New Roman" w:hAnsi="Times New Roman"/>
          <w:sz w:val="28"/>
          <w:szCs w:val="28"/>
          <w:u w:val="single"/>
          <w:lang w:val="kk"/>
        </w:rPr>
        <w:t>Балалар мен жасөспірімдер.</w:t>
      </w:r>
    </w:p>
    <w:p w:rsidR="00150941" w:rsidRPr="0052380B" w:rsidRDefault="00FE0E90" w:rsidP="00150941">
      <w:pPr>
        <w:shd w:val="clear" w:color="auto" w:fill="FFFFFF"/>
        <w:spacing w:after="0" w:line="240" w:lineRule="auto"/>
        <w:jc w:val="both"/>
        <w:rPr>
          <w:rFonts w:ascii="Times New Roman" w:hAnsi="Times New Roman"/>
          <w:sz w:val="28"/>
          <w:szCs w:val="28"/>
        </w:rPr>
      </w:pPr>
      <w:r w:rsidRPr="0052380B">
        <w:rPr>
          <w:rFonts w:ascii="Times New Roman" w:hAnsi="Times New Roman"/>
          <w:sz w:val="28"/>
          <w:szCs w:val="28"/>
          <w:lang w:val="kk"/>
        </w:rPr>
        <w:t>Балалар мен жасөспірімдердегі аторвастатиннің қауіпсіздігі мен жағымдылық бейіні ересек пациенттердегі ондаймен салыстырылмалы болды.</w:t>
      </w:r>
    </w:p>
    <w:bookmarkEnd w:id="18"/>
    <w:p w:rsidR="00150941" w:rsidRPr="0052380B" w:rsidRDefault="00150941" w:rsidP="00A57D9D">
      <w:pPr>
        <w:shd w:val="clear" w:color="auto" w:fill="FFFFFF"/>
        <w:spacing w:after="0" w:line="240" w:lineRule="auto"/>
        <w:jc w:val="both"/>
        <w:rPr>
          <w:rFonts w:ascii="Times New Roman" w:hAnsi="Times New Roman"/>
          <w:sz w:val="28"/>
          <w:szCs w:val="28"/>
        </w:rPr>
      </w:pPr>
    </w:p>
    <w:p w:rsidR="00FE637A" w:rsidRPr="0052380B" w:rsidRDefault="00FE0E90" w:rsidP="004733B8">
      <w:pPr>
        <w:pStyle w:val="ac"/>
        <w:jc w:val="both"/>
        <w:rPr>
          <w:rFonts w:ascii="Times New Roman" w:hAnsi="Times New Roman"/>
          <w:bCs/>
          <w:sz w:val="28"/>
          <w:szCs w:val="28"/>
        </w:rPr>
      </w:pPr>
      <w:r w:rsidRPr="0052380B">
        <w:rPr>
          <w:rFonts w:ascii="Times New Roman" w:hAnsi="Times New Roman"/>
          <w:b/>
          <w:color w:val="000000"/>
          <w:sz w:val="28"/>
          <w:lang w:val="kk"/>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rsidR="005D63AB" w:rsidRPr="0052380B" w:rsidRDefault="00FE0E90" w:rsidP="005D63AB">
      <w:pPr>
        <w:spacing w:after="0" w:line="240" w:lineRule="auto"/>
        <w:jc w:val="both"/>
        <w:rPr>
          <w:rFonts w:ascii="Times New Roman" w:hAnsi="Times New Roman"/>
          <w:bCs/>
          <w:sz w:val="28"/>
          <w:szCs w:val="28"/>
        </w:rPr>
      </w:pPr>
      <w:bookmarkStart w:id="19" w:name="_Hlk58232408"/>
      <w:r w:rsidRPr="0052380B">
        <w:rPr>
          <w:rFonts w:ascii="Times New Roman" w:hAnsi="Times New Roman"/>
          <w:bCs/>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bookmarkEnd w:id="19"/>
    <w:p w:rsidR="00FE637A" w:rsidRPr="0052380B" w:rsidRDefault="00FE0E90" w:rsidP="004733B8">
      <w:pPr>
        <w:keepNext/>
        <w:spacing w:after="0" w:line="240" w:lineRule="auto"/>
        <w:jc w:val="both"/>
        <w:rPr>
          <w:rFonts w:ascii="Times New Roman" w:hAnsi="Times New Roman"/>
          <w:sz w:val="28"/>
          <w:szCs w:val="28"/>
        </w:rPr>
      </w:pPr>
      <w:r w:rsidRPr="0052380B">
        <w:fldChar w:fldCharType="begin"/>
      </w:r>
      <w:r w:rsidRPr="0052380B">
        <w:instrText xml:space="preserve"> HYPERLINK "http://www.ndda.kz" </w:instrText>
      </w:r>
      <w:r w:rsidRPr="0052380B">
        <w:fldChar w:fldCharType="separate"/>
      </w:r>
      <w:r w:rsidRPr="0052380B">
        <w:rPr>
          <w:rStyle w:val="af"/>
          <w:rFonts w:ascii="Times New Roman" w:hAnsi="Times New Roman"/>
          <w:color w:val="auto"/>
          <w:sz w:val="28"/>
          <w:szCs w:val="28"/>
          <w:lang w:val="kk"/>
        </w:rPr>
        <w:t>http://www.ndda.kz</w:t>
      </w:r>
      <w:r w:rsidRPr="0052380B">
        <w:rPr>
          <w:rStyle w:val="af"/>
          <w:rFonts w:ascii="Times New Roman" w:hAnsi="Times New Roman"/>
          <w:color w:val="auto"/>
          <w:sz w:val="28"/>
          <w:szCs w:val="28"/>
          <w:lang w:val="kk"/>
        </w:rPr>
        <w:fldChar w:fldCharType="end"/>
      </w:r>
    </w:p>
    <w:p w:rsidR="00D93C80" w:rsidRPr="0052380B" w:rsidRDefault="00D93C80" w:rsidP="0095249D">
      <w:pPr>
        <w:pStyle w:val="ac"/>
        <w:jc w:val="both"/>
        <w:rPr>
          <w:rFonts w:ascii="Times New Roman" w:eastAsia="Times New Roman" w:hAnsi="Times New Roman"/>
          <w:sz w:val="28"/>
          <w:szCs w:val="28"/>
          <w:lang w:eastAsia="ru-RU"/>
        </w:rPr>
      </w:pPr>
    </w:p>
    <w:bookmarkEnd w:id="17"/>
    <w:p w:rsidR="000C2C4B" w:rsidRPr="0052380B" w:rsidRDefault="00FE0E90" w:rsidP="0095249D">
      <w:pPr>
        <w:pStyle w:val="ac"/>
        <w:jc w:val="both"/>
        <w:rPr>
          <w:rFonts w:ascii="Times New Roman" w:eastAsia="Times New Roman" w:hAnsi="Times New Roman"/>
          <w:b/>
          <w:sz w:val="28"/>
          <w:szCs w:val="28"/>
          <w:lang w:eastAsia="ru-RU"/>
        </w:rPr>
      </w:pPr>
      <w:r w:rsidRPr="0052380B">
        <w:rPr>
          <w:rFonts w:ascii="Times New Roman" w:eastAsia="Times New Roman" w:hAnsi="Times New Roman"/>
          <w:b/>
          <w:sz w:val="28"/>
          <w:szCs w:val="28"/>
          <w:lang w:val="kk" w:eastAsia="ru-RU"/>
        </w:rPr>
        <w:t>Қосымша мәліметтер</w:t>
      </w:r>
    </w:p>
    <w:p w:rsidR="006B7A90" w:rsidRPr="0052380B" w:rsidRDefault="00FE0E90" w:rsidP="0095249D">
      <w:pPr>
        <w:spacing w:after="0" w:line="240" w:lineRule="auto"/>
        <w:jc w:val="both"/>
        <w:rPr>
          <w:rFonts w:ascii="Times New Roman" w:hAnsi="Times New Roman"/>
          <w:i/>
          <w:sz w:val="28"/>
          <w:szCs w:val="28"/>
        </w:rPr>
      </w:pPr>
      <w:bookmarkStart w:id="20" w:name="2175220285"/>
      <w:r w:rsidRPr="0052380B">
        <w:rPr>
          <w:rFonts w:ascii="Times New Roman" w:eastAsia="Times New Roman" w:hAnsi="Times New Roman"/>
          <w:b/>
          <w:i/>
          <w:sz w:val="28"/>
          <w:szCs w:val="28"/>
          <w:lang w:val="kk" w:eastAsia="ru-RU"/>
        </w:rPr>
        <w:t xml:space="preserve">Дәрілік препараттың құрамы </w:t>
      </w:r>
    </w:p>
    <w:p w:rsidR="00AB267A" w:rsidRPr="0052380B" w:rsidRDefault="00FE0E90" w:rsidP="00AB267A">
      <w:pPr>
        <w:spacing w:after="0" w:line="240" w:lineRule="auto"/>
        <w:jc w:val="both"/>
        <w:rPr>
          <w:rFonts w:ascii="Times New Roman" w:eastAsia="Times New Roman" w:hAnsi="Times New Roman"/>
          <w:bCs/>
          <w:iCs/>
          <w:sz w:val="28"/>
          <w:szCs w:val="28"/>
          <w:lang w:eastAsia="ru-RU"/>
        </w:rPr>
      </w:pPr>
      <w:bookmarkStart w:id="21" w:name="2175220286"/>
      <w:bookmarkStart w:id="22" w:name="_Hlk14776878"/>
      <w:bookmarkEnd w:id="20"/>
      <w:r w:rsidRPr="0052380B">
        <w:rPr>
          <w:rFonts w:ascii="Times New Roman" w:eastAsia="Times New Roman" w:hAnsi="Times New Roman"/>
          <w:bCs/>
          <w:iCs/>
          <w:sz w:val="28"/>
          <w:szCs w:val="28"/>
          <w:lang w:val="kk" w:eastAsia="ru-RU"/>
        </w:rPr>
        <w:t xml:space="preserve">Бір таблетканың құрамында </w:t>
      </w:r>
    </w:p>
    <w:p w:rsidR="00AB267A" w:rsidRPr="0052380B" w:rsidRDefault="00FE0E90" w:rsidP="00AB267A">
      <w:pPr>
        <w:spacing w:after="0" w:line="240" w:lineRule="auto"/>
        <w:jc w:val="both"/>
        <w:rPr>
          <w:rFonts w:ascii="Times New Roman" w:eastAsia="Times New Roman" w:hAnsi="Times New Roman"/>
          <w:bCs/>
          <w:iCs/>
          <w:sz w:val="28"/>
          <w:szCs w:val="28"/>
          <w:lang w:eastAsia="ru-RU"/>
        </w:rPr>
      </w:pPr>
      <w:r w:rsidRPr="0052380B">
        <w:rPr>
          <w:rFonts w:ascii="Times New Roman" w:eastAsia="Times New Roman" w:hAnsi="Times New Roman"/>
          <w:bCs/>
          <w:i/>
          <w:iCs/>
          <w:sz w:val="28"/>
          <w:szCs w:val="28"/>
          <w:lang w:val="kk" w:eastAsia="ru-RU"/>
        </w:rPr>
        <w:lastRenderedPageBreak/>
        <w:t>белсенді зат</w:t>
      </w:r>
      <w:r w:rsidRPr="0052380B">
        <w:rPr>
          <w:rFonts w:ascii="Times New Roman" w:eastAsia="Times New Roman" w:hAnsi="Times New Roman"/>
          <w:bCs/>
          <w:iCs/>
          <w:sz w:val="28"/>
          <w:szCs w:val="28"/>
          <w:lang w:val="kk" w:eastAsia="ru-RU"/>
        </w:rPr>
        <w:t>- 10.85 мг, 21.70 мг, 43.40 мг немесе 86.80 мг кальций аторвастатині (10.00 мг, 20.00 мг, 40.00 мг немесе 80.00 мг аторвастатинге баламалы);</w:t>
      </w:r>
    </w:p>
    <w:p w:rsidR="00AB267A" w:rsidRPr="0052380B" w:rsidRDefault="00FE0E90" w:rsidP="00AB267A">
      <w:pPr>
        <w:spacing w:after="0" w:line="240" w:lineRule="auto"/>
        <w:jc w:val="both"/>
        <w:rPr>
          <w:rFonts w:ascii="Times New Roman" w:eastAsia="Times New Roman" w:hAnsi="Times New Roman"/>
          <w:bCs/>
          <w:iCs/>
          <w:sz w:val="28"/>
          <w:szCs w:val="28"/>
          <w:lang w:eastAsia="ru-RU"/>
        </w:rPr>
      </w:pPr>
      <w:r w:rsidRPr="0052380B">
        <w:rPr>
          <w:rFonts w:ascii="Times New Roman" w:eastAsia="Times New Roman" w:hAnsi="Times New Roman"/>
          <w:bCs/>
          <w:i/>
          <w:iCs/>
          <w:sz w:val="28"/>
          <w:szCs w:val="28"/>
          <w:lang w:val="kk" w:eastAsia="ru-RU"/>
        </w:rPr>
        <w:t>қосымша заттар:</w:t>
      </w:r>
      <w:r w:rsidRPr="0052380B">
        <w:rPr>
          <w:rFonts w:ascii="Times New Roman" w:eastAsia="Times New Roman" w:hAnsi="Times New Roman"/>
          <w:bCs/>
          <w:iCs/>
          <w:sz w:val="28"/>
          <w:szCs w:val="28"/>
          <w:lang w:val="kk" w:eastAsia="ru-RU"/>
        </w:rPr>
        <w:t xml:space="preserve"> лактоза моногидраты, микрокристалды целлюлоза, кальций карбонаты, повидон (К 30), натрий кроскармеллозасы, сусыз коллоидты кремнийдің қостотығы, магний стеараты;</w:t>
      </w:r>
    </w:p>
    <w:p w:rsidR="00AB267A" w:rsidRPr="0052380B" w:rsidRDefault="00FE0E90" w:rsidP="00AB267A">
      <w:pPr>
        <w:spacing w:after="0" w:line="240" w:lineRule="auto"/>
        <w:jc w:val="both"/>
        <w:rPr>
          <w:rFonts w:ascii="Times New Roman" w:eastAsia="Times New Roman" w:hAnsi="Times New Roman"/>
          <w:bCs/>
          <w:iCs/>
          <w:sz w:val="28"/>
          <w:szCs w:val="28"/>
          <w:lang w:eastAsia="ru-RU"/>
        </w:rPr>
      </w:pPr>
      <w:r w:rsidRPr="0052380B">
        <w:rPr>
          <w:rFonts w:ascii="Times New Roman" w:eastAsia="Times New Roman" w:hAnsi="Times New Roman"/>
          <w:bCs/>
          <w:i/>
          <w:iCs/>
          <w:sz w:val="28"/>
          <w:szCs w:val="28"/>
          <w:lang w:val="kk" w:eastAsia="ru-RU"/>
        </w:rPr>
        <w:t>қабығы:</w:t>
      </w:r>
      <w:r w:rsidRPr="0052380B">
        <w:rPr>
          <w:rFonts w:ascii="Times New Roman" w:eastAsia="Times New Roman" w:hAnsi="Times New Roman"/>
          <w:bCs/>
          <w:iCs/>
          <w:sz w:val="28"/>
          <w:szCs w:val="28"/>
          <w:lang w:val="kk" w:eastAsia="ru-RU"/>
        </w:rPr>
        <w:t xml:space="preserve"> Опадрай 03F84827 қызғылт</w:t>
      </w:r>
      <w:r w:rsidRPr="0052380B">
        <w:rPr>
          <w:rFonts w:ascii="Times New Roman" w:eastAsia="Times New Roman" w:hAnsi="Times New Roman"/>
          <w:bCs/>
          <w:iCs/>
          <w:sz w:val="28"/>
          <w:szCs w:val="28"/>
          <w:vertAlign w:val="superscript"/>
          <w:lang w:val="kk" w:eastAsia="ru-RU"/>
        </w:rPr>
        <w:t>*</w:t>
      </w:r>
      <w:r w:rsidRPr="0052380B">
        <w:rPr>
          <w:rFonts w:ascii="Times New Roman" w:eastAsia="Times New Roman" w:hAnsi="Times New Roman"/>
          <w:bCs/>
          <w:iCs/>
          <w:sz w:val="28"/>
          <w:szCs w:val="28"/>
          <w:lang w:val="kk" w:eastAsia="ru-RU"/>
        </w:rPr>
        <w:t>;</w:t>
      </w:r>
    </w:p>
    <w:p w:rsidR="00AB267A" w:rsidRPr="0052380B" w:rsidRDefault="00FE0E90" w:rsidP="00AB267A">
      <w:pPr>
        <w:spacing w:after="0" w:line="240" w:lineRule="auto"/>
        <w:jc w:val="both"/>
        <w:rPr>
          <w:rFonts w:ascii="Times New Roman" w:eastAsia="Times New Roman" w:hAnsi="Times New Roman"/>
          <w:bCs/>
          <w:iCs/>
          <w:sz w:val="28"/>
          <w:szCs w:val="28"/>
          <w:lang w:eastAsia="ru-RU"/>
        </w:rPr>
      </w:pPr>
      <w:r w:rsidRPr="0052380B">
        <w:rPr>
          <w:rFonts w:ascii="Times New Roman" w:eastAsia="Times New Roman" w:hAnsi="Times New Roman"/>
          <w:bCs/>
          <w:iCs/>
          <w:sz w:val="28"/>
          <w:szCs w:val="28"/>
          <w:vertAlign w:val="superscript"/>
          <w:lang w:val="kk" w:eastAsia="ru-RU"/>
        </w:rPr>
        <w:t>*</w:t>
      </w:r>
      <w:r w:rsidR="00FB4A2B" w:rsidRPr="0052380B">
        <w:rPr>
          <w:rFonts w:ascii="Times New Roman" w:eastAsia="Times New Roman" w:hAnsi="Times New Roman"/>
          <w:bCs/>
          <w:i/>
          <w:iCs/>
          <w:sz w:val="28"/>
          <w:szCs w:val="28"/>
          <w:lang w:val="kk" w:eastAsia="ru-RU"/>
        </w:rPr>
        <w:t>қабы</w:t>
      </w:r>
      <w:r w:rsidR="00FB4A2B" w:rsidRPr="0052380B">
        <w:rPr>
          <w:rFonts w:ascii="Times New Roman" w:eastAsia="Times New Roman" w:hAnsi="Times New Roman"/>
          <w:bCs/>
          <w:i/>
          <w:iCs/>
          <w:sz w:val="28"/>
          <w:szCs w:val="28"/>
          <w:lang w:val="kk-KZ" w:eastAsia="ru-RU"/>
        </w:rPr>
        <w:t>қт</w:t>
      </w:r>
      <w:r w:rsidRPr="0052380B">
        <w:rPr>
          <w:rFonts w:ascii="Times New Roman" w:eastAsia="Times New Roman" w:hAnsi="Times New Roman"/>
          <w:bCs/>
          <w:i/>
          <w:iCs/>
          <w:sz w:val="28"/>
          <w:szCs w:val="28"/>
          <w:lang w:val="kk" w:eastAsia="ru-RU"/>
        </w:rPr>
        <w:t>ың құрамы</w:t>
      </w:r>
      <w:r w:rsidR="00FB4A2B" w:rsidRPr="0052380B">
        <w:rPr>
          <w:rFonts w:ascii="Times New Roman" w:eastAsia="Times New Roman" w:hAnsi="Times New Roman"/>
          <w:bCs/>
          <w:iCs/>
          <w:sz w:val="28"/>
          <w:szCs w:val="28"/>
          <w:lang w:val="kk" w:eastAsia="ru-RU"/>
        </w:rPr>
        <w:t xml:space="preserve"> Опадрай </w:t>
      </w:r>
      <w:r w:rsidR="00FB4A2B" w:rsidRPr="0052380B">
        <w:rPr>
          <w:rFonts w:ascii="Times New Roman" w:eastAsia="Times New Roman" w:hAnsi="Times New Roman"/>
          <w:bCs/>
          <w:iCs/>
          <w:sz w:val="28"/>
          <w:szCs w:val="28"/>
          <w:lang w:eastAsia="ru-RU"/>
        </w:rPr>
        <w:t>03F84827</w:t>
      </w:r>
      <w:r w:rsidR="00FB4A2B" w:rsidRPr="0052380B">
        <w:rPr>
          <w:rFonts w:ascii="Times New Roman" w:eastAsia="Times New Roman" w:hAnsi="Times New Roman"/>
          <w:bCs/>
          <w:iCs/>
          <w:sz w:val="28"/>
          <w:szCs w:val="28"/>
          <w:lang w:val="kk-KZ" w:eastAsia="ru-RU"/>
        </w:rPr>
        <w:t xml:space="preserve"> </w:t>
      </w:r>
      <w:r w:rsidR="00FB4A2B" w:rsidRPr="0052380B">
        <w:rPr>
          <w:rFonts w:ascii="Times New Roman" w:eastAsia="Times New Roman" w:hAnsi="Times New Roman"/>
          <w:bCs/>
          <w:iCs/>
          <w:sz w:val="28"/>
          <w:szCs w:val="28"/>
          <w:lang w:val="kk" w:eastAsia="ru-RU"/>
        </w:rPr>
        <w:t>қызғылт</w:t>
      </w:r>
      <w:r w:rsidRPr="0052380B">
        <w:rPr>
          <w:rFonts w:ascii="Times New Roman" w:eastAsia="Times New Roman" w:hAnsi="Times New Roman"/>
          <w:bCs/>
          <w:iCs/>
          <w:sz w:val="28"/>
          <w:szCs w:val="28"/>
          <w:lang w:val="kk" w:eastAsia="ru-RU"/>
        </w:rPr>
        <w:t xml:space="preserve">: гипромеллоза, титанның қостотығы (Е 171), полиэтиленгликоль, тальк, темірдің қызыл тотығы (Е 172). </w:t>
      </w:r>
    </w:p>
    <w:p w:rsidR="00882765" w:rsidRPr="0052380B" w:rsidRDefault="00882765" w:rsidP="0095249D">
      <w:pPr>
        <w:spacing w:after="0" w:line="240" w:lineRule="auto"/>
        <w:jc w:val="both"/>
        <w:rPr>
          <w:rFonts w:ascii="Times New Roman" w:eastAsia="Times New Roman" w:hAnsi="Times New Roman"/>
          <w:b/>
          <w:i/>
          <w:sz w:val="28"/>
          <w:szCs w:val="28"/>
          <w:lang w:eastAsia="ru-RU"/>
        </w:rPr>
      </w:pPr>
    </w:p>
    <w:p w:rsidR="006B7A90" w:rsidRPr="0052380B" w:rsidRDefault="00FE0E90" w:rsidP="0095249D">
      <w:pPr>
        <w:spacing w:after="0" w:line="240" w:lineRule="auto"/>
        <w:jc w:val="both"/>
        <w:rPr>
          <w:rFonts w:ascii="Times New Roman" w:eastAsia="Times New Roman" w:hAnsi="Times New Roman"/>
          <w:b/>
          <w:i/>
          <w:sz w:val="28"/>
          <w:szCs w:val="28"/>
          <w:lang w:eastAsia="ru-RU"/>
        </w:rPr>
      </w:pPr>
      <w:r w:rsidRPr="0052380B">
        <w:rPr>
          <w:rFonts w:ascii="Times New Roman" w:eastAsia="Times New Roman" w:hAnsi="Times New Roman"/>
          <w:b/>
          <w:i/>
          <w:sz w:val="28"/>
          <w:szCs w:val="28"/>
          <w:lang w:val="kk" w:eastAsia="ru-RU"/>
        </w:rPr>
        <w:t>Сыртқы түрінің, иісінің, дәмінің сипаттамасы</w:t>
      </w:r>
    </w:p>
    <w:p w:rsidR="00AB267A" w:rsidRPr="0052380B" w:rsidRDefault="00FE0E90" w:rsidP="00AB267A">
      <w:pPr>
        <w:spacing w:after="0" w:line="240" w:lineRule="auto"/>
        <w:jc w:val="both"/>
        <w:rPr>
          <w:rFonts w:ascii="Times New Roman" w:eastAsia="Times New Roman" w:hAnsi="Times New Roman"/>
          <w:sz w:val="28"/>
          <w:szCs w:val="28"/>
          <w:lang w:eastAsia="ru-RU"/>
        </w:rPr>
      </w:pPr>
      <w:bookmarkStart w:id="23" w:name="2175220287"/>
      <w:bookmarkEnd w:id="21"/>
      <w:r w:rsidRPr="0052380B">
        <w:rPr>
          <w:rFonts w:ascii="Times New Roman" w:eastAsia="Times New Roman" w:hAnsi="Times New Roman"/>
          <w:sz w:val="28"/>
          <w:szCs w:val="28"/>
          <w:lang w:val="kk" w:eastAsia="ru-RU"/>
        </w:rPr>
        <w:t>Екі беті дөңес, дөңгелек пішінді, бір жағында «10» саны таңбаланған қызғылт түсті қабықпен қапталған таблеткалар (10 мг дозасы үшін).</w:t>
      </w:r>
    </w:p>
    <w:p w:rsidR="00AB267A" w:rsidRPr="0052380B" w:rsidRDefault="00FE0E90" w:rsidP="00AB267A">
      <w:pPr>
        <w:spacing w:after="0" w:line="240" w:lineRule="auto"/>
        <w:jc w:val="both"/>
        <w:rPr>
          <w:rFonts w:ascii="Times New Roman" w:eastAsia="Times New Roman" w:hAnsi="Times New Roman"/>
          <w:sz w:val="28"/>
          <w:szCs w:val="28"/>
          <w:lang w:eastAsia="ru-RU"/>
        </w:rPr>
      </w:pPr>
      <w:r w:rsidRPr="0052380B">
        <w:rPr>
          <w:rFonts w:ascii="Times New Roman" w:eastAsia="Times New Roman" w:hAnsi="Times New Roman"/>
          <w:sz w:val="28"/>
          <w:szCs w:val="28"/>
          <w:lang w:val="kk" w:eastAsia="ru-RU"/>
        </w:rPr>
        <w:t>Екі беті дөңес, дөңгелек пішінді, бір жағында «20» саны таңбаланған қызғылт түсті қабықпен қапталған таблеткалар (20 мг дозасы үшін).</w:t>
      </w:r>
    </w:p>
    <w:p w:rsidR="00AB267A" w:rsidRPr="0052380B" w:rsidRDefault="00FE0E90" w:rsidP="00AB267A">
      <w:pPr>
        <w:spacing w:after="0" w:line="240" w:lineRule="auto"/>
        <w:jc w:val="both"/>
        <w:rPr>
          <w:rFonts w:ascii="Times New Roman" w:eastAsia="Times New Roman" w:hAnsi="Times New Roman"/>
          <w:sz w:val="28"/>
          <w:szCs w:val="28"/>
          <w:lang w:val="kk-KZ" w:eastAsia="ru-RU"/>
        </w:rPr>
      </w:pPr>
      <w:r w:rsidRPr="0052380B">
        <w:rPr>
          <w:rFonts w:ascii="Times New Roman" w:eastAsia="Times New Roman" w:hAnsi="Times New Roman"/>
          <w:sz w:val="28"/>
          <w:szCs w:val="28"/>
          <w:lang w:val="kk" w:eastAsia="ru-RU"/>
        </w:rPr>
        <w:t>Екі беті дөңес, дөңгелек пішінді, екі жағы тегіс, қызғылт түсті қабықпен қапталған таблеткалар (40 мг дозасы үшін).</w:t>
      </w:r>
      <w:r w:rsidR="00970085" w:rsidRPr="0052380B">
        <w:rPr>
          <w:rFonts w:ascii="Times New Roman" w:eastAsia="Times New Roman" w:hAnsi="Times New Roman"/>
          <w:sz w:val="28"/>
          <w:szCs w:val="28"/>
          <w:lang w:val="kk-KZ" w:eastAsia="ru-RU"/>
        </w:rPr>
        <w:t xml:space="preserve"> </w:t>
      </w:r>
    </w:p>
    <w:p w:rsidR="00AB267A" w:rsidRPr="0052380B" w:rsidRDefault="00FE0E90" w:rsidP="00AB267A">
      <w:pPr>
        <w:spacing w:after="0" w:line="240" w:lineRule="auto"/>
        <w:jc w:val="both"/>
        <w:rPr>
          <w:rFonts w:ascii="Times New Roman" w:eastAsia="Times New Roman" w:hAnsi="Times New Roman"/>
          <w:sz w:val="28"/>
          <w:szCs w:val="28"/>
          <w:lang w:val="kk-KZ" w:eastAsia="ru-RU"/>
        </w:rPr>
      </w:pPr>
      <w:r w:rsidRPr="0052380B">
        <w:rPr>
          <w:rFonts w:ascii="Times New Roman" w:eastAsia="Times New Roman" w:hAnsi="Times New Roman"/>
          <w:sz w:val="28"/>
          <w:szCs w:val="28"/>
          <w:lang w:val="kk" w:eastAsia="ru-RU"/>
        </w:rPr>
        <w:t>Екі беті дөңес, дөңгелек пішінді, екі жағы тегіс, қызғылт түсті қабықпен қапталған таблеткалар (80 мг дозасы үшін).</w:t>
      </w:r>
    </w:p>
    <w:p w:rsidR="00546B87" w:rsidRPr="0052380B" w:rsidRDefault="00546B87" w:rsidP="0095249D">
      <w:pPr>
        <w:spacing w:after="0" w:line="240" w:lineRule="auto"/>
        <w:jc w:val="both"/>
        <w:rPr>
          <w:rFonts w:ascii="Times New Roman" w:eastAsia="Times New Roman" w:hAnsi="Times New Roman"/>
          <w:b/>
          <w:sz w:val="28"/>
          <w:szCs w:val="28"/>
          <w:lang w:val="kk-KZ" w:eastAsia="ru-RU"/>
        </w:rPr>
      </w:pPr>
    </w:p>
    <w:p w:rsidR="00C9308C" w:rsidRPr="0052380B" w:rsidRDefault="00FE0E90" w:rsidP="0095249D">
      <w:pPr>
        <w:spacing w:after="0" w:line="240" w:lineRule="auto"/>
        <w:jc w:val="both"/>
        <w:rPr>
          <w:rFonts w:ascii="Times New Roman" w:eastAsia="Times New Roman" w:hAnsi="Times New Roman"/>
          <w:b/>
          <w:sz w:val="28"/>
          <w:szCs w:val="28"/>
          <w:lang w:val="kk-KZ" w:eastAsia="ru-RU"/>
        </w:rPr>
      </w:pPr>
      <w:r w:rsidRPr="0052380B">
        <w:rPr>
          <w:rFonts w:ascii="Times New Roman" w:eastAsia="Times New Roman" w:hAnsi="Times New Roman"/>
          <w:b/>
          <w:sz w:val="28"/>
          <w:szCs w:val="28"/>
          <w:lang w:val="kk" w:eastAsia="ru-RU"/>
        </w:rPr>
        <w:t>Шығарылу түрі және қаптамасы</w:t>
      </w:r>
    </w:p>
    <w:p w:rsidR="00AB267A" w:rsidRPr="0052380B" w:rsidRDefault="00FE0E90" w:rsidP="00AB267A">
      <w:pPr>
        <w:pStyle w:val="Normal1"/>
        <w:rPr>
          <w:rFonts w:eastAsia="Microsoft Sans Serif"/>
          <w:bCs/>
          <w:i w:val="0"/>
          <w:iCs/>
          <w:sz w:val="28"/>
          <w:szCs w:val="28"/>
          <w:lang w:val="kk-KZ" w:bidi="ru-RU"/>
        </w:rPr>
      </w:pPr>
      <w:r w:rsidRPr="0052380B">
        <w:rPr>
          <w:rFonts w:eastAsia="Microsoft Sans Serif"/>
          <w:bCs/>
          <w:i w:val="0"/>
          <w:iCs/>
          <w:sz w:val="28"/>
          <w:szCs w:val="28"/>
          <w:lang w:val="kk" w:bidi="ru-RU"/>
        </w:rPr>
        <w:t>Алюминий қалыптамасынан және баспалы алюминий фольгадан жасалған пішінді ұяшықты қаптамаға 14 таблеткадан салынады.</w:t>
      </w:r>
    </w:p>
    <w:p w:rsidR="00AB267A" w:rsidRPr="0052380B" w:rsidRDefault="00FE0E90" w:rsidP="00AB267A">
      <w:pPr>
        <w:pStyle w:val="Normal1"/>
        <w:rPr>
          <w:rFonts w:eastAsia="Microsoft Sans Serif"/>
          <w:bCs/>
          <w:i w:val="0"/>
          <w:iCs/>
          <w:sz w:val="28"/>
          <w:szCs w:val="28"/>
          <w:lang w:val="kk-KZ" w:bidi="ru-RU"/>
        </w:rPr>
      </w:pPr>
      <w:r w:rsidRPr="0052380B">
        <w:rPr>
          <w:rFonts w:eastAsia="Microsoft Sans Serif"/>
          <w:bCs/>
          <w:i w:val="0"/>
          <w:iCs/>
          <w:sz w:val="28"/>
          <w:szCs w:val="28"/>
          <w:lang w:val="kk" w:bidi="ru-RU"/>
        </w:rPr>
        <w:t xml:space="preserve">Пішінді ұяшықты 2, 4 немесе 6 қаптамадан медициналық қолдану жөніндегі қазақ және орыс тілдеріндегі нұсқаулықпен бірге картон қорапшаға салынады.  </w:t>
      </w:r>
    </w:p>
    <w:p w:rsidR="004733B8" w:rsidRPr="0052380B" w:rsidRDefault="004733B8" w:rsidP="004733B8">
      <w:pPr>
        <w:pStyle w:val="Normal1"/>
        <w:jc w:val="both"/>
        <w:rPr>
          <w:rFonts w:eastAsia="Microsoft Sans Serif"/>
          <w:sz w:val="28"/>
          <w:szCs w:val="28"/>
          <w:lang w:val="kk-KZ" w:bidi="ru-RU"/>
        </w:rPr>
      </w:pPr>
    </w:p>
    <w:p w:rsidR="00844CE8" w:rsidRPr="0052380B" w:rsidRDefault="00FE0E90" w:rsidP="0095249D">
      <w:pPr>
        <w:spacing w:after="0" w:line="240" w:lineRule="auto"/>
        <w:jc w:val="both"/>
        <w:rPr>
          <w:rFonts w:ascii="Times New Roman" w:eastAsia="Times New Roman" w:hAnsi="Times New Roman"/>
          <w:b/>
          <w:sz w:val="28"/>
          <w:szCs w:val="28"/>
          <w:lang w:val="kk-KZ" w:eastAsia="ru-RU"/>
        </w:rPr>
      </w:pPr>
      <w:r w:rsidRPr="0052380B">
        <w:rPr>
          <w:rFonts w:ascii="Times New Roman" w:eastAsia="Times New Roman" w:hAnsi="Times New Roman"/>
          <w:b/>
          <w:sz w:val="28"/>
          <w:szCs w:val="28"/>
          <w:lang w:val="kk" w:eastAsia="ru-RU"/>
        </w:rPr>
        <w:t xml:space="preserve">Сақтау мерзімі </w:t>
      </w:r>
    </w:p>
    <w:p w:rsidR="003C11FA" w:rsidRPr="0052380B" w:rsidRDefault="00FE0E90" w:rsidP="0095249D">
      <w:pPr>
        <w:spacing w:after="0" w:line="240" w:lineRule="auto"/>
        <w:jc w:val="both"/>
        <w:rPr>
          <w:rFonts w:ascii="Times New Roman" w:eastAsia="Times New Roman" w:hAnsi="Times New Roman"/>
          <w:sz w:val="28"/>
          <w:szCs w:val="28"/>
          <w:lang w:val="kk-KZ" w:eastAsia="ru-RU"/>
        </w:rPr>
      </w:pPr>
      <w:r w:rsidRPr="0052380B">
        <w:rPr>
          <w:rFonts w:ascii="Times New Roman" w:eastAsia="Times New Roman" w:hAnsi="Times New Roman"/>
          <w:sz w:val="28"/>
          <w:szCs w:val="28"/>
          <w:lang w:val="kk" w:eastAsia="ru-RU"/>
        </w:rPr>
        <w:t>3 жыл.</w:t>
      </w:r>
    </w:p>
    <w:p w:rsidR="000E01AB" w:rsidRPr="0052380B" w:rsidRDefault="00FE0E90" w:rsidP="0095249D">
      <w:pPr>
        <w:spacing w:after="0" w:line="240" w:lineRule="auto"/>
        <w:jc w:val="both"/>
        <w:rPr>
          <w:rFonts w:ascii="Times New Roman" w:eastAsia="Times New Roman" w:hAnsi="Times New Roman"/>
          <w:sz w:val="28"/>
          <w:szCs w:val="28"/>
          <w:lang w:val="kk-KZ" w:eastAsia="ru-RU"/>
        </w:rPr>
      </w:pPr>
      <w:r w:rsidRPr="0052380B">
        <w:rPr>
          <w:rFonts w:ascii="Times New Roman" w:eastAsia="Times New Roman" w:hAnsi="Times New Roman"/>
          <w:sz w:val="28"/>
          <w:szCs w:val="28"/>
          <w:lang w:val="kk" w:eastAsia="ru-RU"/>
        </w:rPr>
        <w:t>Жарамдылық мерзімі өткеннен кейін қолдануға болмайды.</w:t>
      </w:r>
    </w:p>
    <w:p w:rsidR="003C11FA" w:rsidRPr="0052380B" w:rsidRDefault="003C11FA" w:rsidP="0095249D">
      <w:pPr>
        <w:spacing w:after="0" w:line="240" w:lineRule="auto"/>
        <w:jc w:val="both"/>
        <w:rPr>
          <w:rFonts w:ascii="Times New Roman" w:eastAsia="Times New Roman" w:hAnsi="Times New Roman"/>
          <w:b/>
          <w:iCs/>
          <w:sz w:val="28"/>
          <w:szCs w:val="28"/>
          <w:lang w:val="kk-KZ" w:eastAsia="ru-RU"/>
        </w:rPr>
      </w:pPr>
      <w:bookmarkStart w:id="24" w:name="2175220288"/>
      <w:bookmarkEnd w:id="23"/>
    </w:p>
    <w:p w:rsidR="000E01AB" w:rsidRPr="0052380B" w:rsidRDefault="00FE0E90" w:rsidP="0095249D">
      <w:pPr>
        <w:spacing w:after="0" w:line="240" w:lineRule="auto"/>
        <w:jc w:val="both"/>
        <w:rPr>
          <w:rFonts w:ascii="Times New Roman" w:eastAsia="Times New Roman" w:hAnsi="Times New Roman"/>
          <w:b/>
          <w:iCs/>
          <w:sz w:val="28"/>
          <w:szCs w:val="28"/>
          <w:lang w:val="kk-KZ" w:eastAsia="ru-RU"/>
        </w:rPr>
      </w:pPr>
      <w:r w:rsidRPr="0052380B">
        <w:rPr>
          <w:rFonts w:ascii="Times New Roman" w:eastAsia="Times New Roman" w:hAnsi="Times New Roman"/>
          <w:b/>
          <w:iCs/>
          <w:sz w:val="28"/>
          <w:szCs w:val="28"/>
          <w:lang w:val="kk" w:eastAsia="ru-RU"/>
        </w:rPr>
        <w:t>Сақтау шарттары</w:t>
      </w:r>
    </w:p>
    <w:bookmarkEnd w:id="22"/>
    <w:bookmarkEnd w:id="24"/>
    <w:p w:rsidR="00AB267A" w:rsidRPr="0052380B" w:rsidRDefault="00FB4A2B" w:rsidP="00AB267A">
      <w:pPr>
        <w:pStyle w:val="ac"/>
        <w:rPr>
          <w:rFonts w:ascii="Times New Roman" w:eastAsia="Times New Roman" w:hAnsi="Times New Roman"/>
          <w:b/>
          <w:bCs/>
          <w:sz w:val="28"/>
          <w:szCs w:val="28"/>
          <w:lang w:val="kk-KZ" w:eastAsia="ru-RU"/>
        </w:rPr>
      </w:pPr>
      <w:r w:rsidRPr="0052380B">
        <w:rPr>
          <w:rFonts w:ascii="Times New Roman" w:eastAsia="Times New Roman" w:hAnsi="Times New Roman"/>
          <w:sz w:val="28"/>
          <w:szCs w:val="28"/>
          <w:lang w:val="kk-KZ" w:eastAsia="ru-RU"/>
        </w:rPr>
        <w:t>Т</w:t>
      </w:r>
      <w:r w:rsidR="00FE0E90" w:rsidRPr="0052380B">
        <w:rPr>
          <w:rFonts w:ascii="Times New Roman" w:eastAsia="Times New Roman" w:hAnsi="Times New Roman"/>
          <w:sz w:val="28"/>
          <w:szCs w:val="28"/>
          <w:lang w:val="kk" w:eastAsia="ru-RU"/>
        </w:rPr>
        <w:t xml:space="preserve">үпнұсқалық қаптамасында </w:t>
      </w:r>
      <w:r w:rsidRPr="0052380B">
        <w:rPr>
          <w:rFonts w:ascii="Times New Roman" w:eastAsia="Times New Roman" w:hAnsi="Times New Roman"/>
          <w:sz w:val="28"/>
          <w:szCs w:val="28"/>
          <w:lang w:val="kk-KZ" w:eastAsia="ru-RU"/>
        </w:rPr>
        <w:t xml:space="preserve"> </w:t>
      </w:r>
      <w:r w:rsidRPr="0052380B">
        <w:rPr>
          <w:rFonts w:ascii="Times New Roman" w:eastAsia="Times New Roman" w:hAnsi="Times New Roman"/>
          <w:sz w:val="28"/>
          <w:szCs w:val="28"/>
          <w:lang w:val="kk" w:eastAsia="ru-RU"/>
        </w:rPr>
        <w:t>25</w:t>
      </w:r>
      <w:r w:rsidRPr="0052380B">
        <w:rPr>
          <w:rFonts w:ascii="Times New Roman" w:eastAsia="Times New Roman" w:hAnsi="Times New Roman"/>
          <w:sz w:val="28"/>
          <w:szCs w:val="28"/>
          <w:vertAlign w:val="superscript"/>
          <w:lang w:val="kk" w:eastAsia="ru-RU"/>
        </w:rPr>
        <w:t>о</w:t>
      </w:r>
      <w:r w:rsidRPr="0052380B">
        <w:rPr>
          <w:rFonts w:ascii="Times New Roman" w:eastAsia="Times New Roman" w:hAnsi="Times New Roman"/>
          <w:sz w:val="28"/>
          <w:szCs w:val="28"/>
          <w:lang w:val="kk" w:eastAsia="ru-RU"/>
        </w:rPr>
        <w:t xml:space="preserve">С-ден аспайтын температурада </w:t>
      </w:r>
      <w:r w:rsidR="00FE0E90" w:rsidRPr="0052380B">
        <w:rPr>
          <w:rFonts w:ascii="Times New Roman" w:eastAsia="Times New Roman" w:hAnsi="Times New Roman"/>
          <w:sz w:val="28"/>
          <w:szCs w:val="28"/>
          <w:lang w:val="kk" w:eastAsia="ru-RU"/>
        </w:rPr>
        <w:t>сақтау керек.</w:t>
      </w:r>
    </w:p>
    <w:p w:rsidR="00AB267A" w:rsidRPr="0052380B" w:rsidRDefault="00FE0E90" w:rsidP="00AB267A">
      <w:pPr>
        <w:pStyle w:val="ac"/>
        <w:rPr>
          <w:rFonts w:ascii="Times New Roman" w:eastAsia="Times New Roman" w:hAnsi="Times New Roman"/>
          <w:bCs/>
          <w:sz w:val="28"/>
          <w:szCs w:val="28"/>
          <w:lang w:val="kk-KZ" w:eastAsia="ru-RU"/>
        </w:rPr>
      </w:pPr>
      <w:r w:rsidRPr="0052380B">
        <w:rPr>
          <w:rFonts w:ascii="Times New Roman" w:eastAsia="Times New Roman" w:hAnsi="Times New Roman"/>
          <w:bCs/>
          <w:sz w:val="28"/>
          <w:szCs w:val="28"/>
          <w:lang w:val="kk" w:eastAsia="ru-RU"/>
        </w:rPr>
        <w:t>Балалардың қолы жетпейтін жерде сақтау керек.</w:t>
      </w:r>
    </w:p>
    <w:p w:rsidR="00EA2E58" w:rsidRPr="0052380B" w:rsidRDefault="00EA2E58" w:rsidP="0095249D">
      <w:pPr>
        <w:spacing w:after="0" w:line="240" w:lineRule="auto"/>
        <w:jc w:val="both"/>
        <w:rPr>
          <w:rFonts w:ascii="Times New Roman" w:hAnsi="Times New Roman"/>
          <w:b/>
          <w:color w:val="000000"/>
          <w:sz w:val="28"/>
          <w:szCs w:val="28"/>
          <w:lang w:val="kk-KZ"/>
        </w:rPr>
      </w:pPr>
      <w:bookmarkStart w:id="25" w:name="_Hlk14777059"/>
    </w:p>
    <w:p w:rsidR="006C6558" w:rsidRPr="0052380B" w:rsidRDefault="00FE0E90" w:rsidP="0095249D">
      <w:pPr>
        <w:spacing w:after="0" w:line="240" w:lineRule="auto"/>
        <w:jc w:val="both"/>
        <w:rPr>
          <w:rFonts w:ascii="Times New Roman" w:hAnsi="Times New Roman"/>
          <w:b/>
          <w:color w:val="000000"/>
          <w:sz w:val="28"/>
          <w:szCs w:val="28"/>
          <w:lang w:val="kk-KZ"/>
        </w:rPr>
      </w:pPr>
      <w:r w:rsidRPr="0052380B">
        <w:rPr>
          <w:rFonts w:ascii="Times New Roman" w:hAnsi="Times New Roman"/>
          <w:b/>
          <w:color w:val="000000"/>
          <w:sz w:val="28"/>
          <w:szCs w:val="28"/>
          <w:lang w:val="kk"/>
        </w:rPr>
        <w:t xml:space="preserve">Дәріханалардан босатылу шарттары </w:t>
      </w:r>
      <w:bookmarkEnd w:id="25"/>
    </w:p>
    <w:p w:rsidR="006C6558" w:rsidRPr="0052380B" w:rsidRDefault="00FE0E90" w:rsidP="0095249D">
      <w:pPr>
        <w:spacing w:after="0" w:line="240" w:lineRule="auto"/>
        <w:jc w:val="both"/>
        <w:rPr>
          <w:rFonts w:ascii="Times New Roman" w:eastAsia="Times New Roman" w:hAnsi="Times New Roman"/>
          <w:bCs/>
          <w:sz w:val="28"/>
          <w:szCs w:val="28"/>
          <w:lang w:val="kk-KZ" w:eastAsia="ru-RU"/>
        </w:rPr>
      </w:pPr>
      <w:r w:rsidRPr="0052380B">
        <w:rPr>
          <w:rFonts w:ascii="Times New Roman" w:eastAsia="Times New Roman" w:hAnsi="Times New Roman"/>
          <w:bCs/>
          <w:sz w:val="28"/>
          <w:szCs w:val="28"/>
          <w:lang w:val="kk" w:eastAsia="ru-RU"/>
        </w:rPr>
        <w:t>Рецепт арқылы</w:t>
      </w:r>
    </w:p>
    <w:p w:rsidR="003C11FA" w:rsidRPr="0052380B" w:rsidRDefault="003C11FA" w:rsidP="0095249D">
      <w:pPr>
        <w:spacing w:after="0" w:line="240" w:lineRule="auto"/>
        <w:jc w:val="both"/>
        <w:rPr>
          <w:rFonts w:ascii="Times New Roman" w:eastAsia="Times New Roman" w:hAnsi="Times New Roman"/>
          <w:b/>
          <w:sz w:val="28"/>
          <w:szCs w:val="28"/>
          <w:lang w:val="kk-KZ" w:eastAsia="ru-RU"/>
        </w:rPr>
      </w:pPr>
    </w:p>
    <w:p w:rsidR="006B7A90" w:rsidRPr="0052380B" w:rsidRDefault="00FE0E90" w:rsidP="0095249D">
      <w:pPr>
        <w:spacing w:after="0" w:line="240" w:lineRule="auto"/>
        <w:jc w:val="both"/>
        <w:rPr>
          <w:rFonts w:ascii="Times New Roman" w:eastAsia="Times New Roman" w:hAnsi="Times New Roman"/>
          <w:b/>
          <w:sz w:val="28"/>
          <w:szCs w:val="28"/>
          <w:lang w:val="kk-KZ" w:eastAsia="ru-RU"/>
        </w:rPr>
      </w:pPr>
      <w:r w:rsidRPr="0052380B">
        <w:rPr>
          <w:rFonts w:ascii="Times New Roman" w:eastAsia="Times New Roman" w:hAnsi="Times New Roman"/>
          <w:b/>
          <w:sz w:val="28"/>
          <w:szCs w:val="28"/>
          <w:lang w:val="kk" w:eastAsia="ru-RU"/>
        </w:rPr>
        <w:t xml:space="preserve">Өндіруші туралы мәліметтер </w:t>
      </w:r>
    </w:p>
    <w:p w:rsidR="005B7BF6" w:rsidRPr="004C7E24" w:rsidRDefault="00FE0E90" w:rsidP="004733B8">
      <w:pPr>
        <w:autoSpaceDE w:val="0"/>
        <w:autoSpaceDN w:val="0"/>
        <w:spacing w:after="0" w:line="240" w:lineRule="auto"/>
        <w:jc w:val="both"/>
        <w:rPr>
          <w:rFonts w:ascii="Times New Roman" w:eastAsia="Times New Roman" w:hAnsi="Times New Roman"/>
          <w:bCs/>
          <w:sz w:val="28"/>
          <w:szCs w:val="28"/>
          <w:lang w:val="kk-KZ" w:eastAsia="ru-RU" w:bidi="ru-RU"/>
        </w:rPr>
      </w:pPr>
      <w:bookmarkStart w:id="26" w:name="_Hlk15484768"/>
      <w:r w:rsidRPr="0052380B">
        <w:rPr>
          <w:rFonts w:ascii="Times New Roman" w:eastAsia="Times New Roman" w:hAnsi="Times New Roman"/>
          <w:bCs/>
          <w:sz w:val="28"/>
          <w:szCs w:val="28"/>
          <w:lang w:val="kk" w:eastAsia="ru-RU" w:bidi="ru-RU"/>
        </w:rPr>
        <w:t xml:space="preserve">«КУСУМ ФАРМ» ЖШҚ, 40020, Украина, Сумы облысы, Сумы қаласы, </w:t>
      </w:r>
    </w:p>
    <w:p w:rsidR="004733B8" w:rsidRPr="0052380B" w:rsidRDefault="00FE0E90" w:rsidP="004733B8">
      <w:pPr>
        <w:autoSpaceDE w:val="0"/>
        <w:autoSpaceDN w:val="0"/>
        <w:spacing w:after="0" w:line="240" w:lineRule="auto"/>
        <w:jc w:val="both"/>
        <w:rPr>
          <w:rFonts w:ascii="Times New Roman" w:eastAsia="Times New Roman" w:hAnsi="Times New Roman"/>
          <w:bCs/>
          <w:sz w:val="28"/>
          <w:szCs w:val="28"/>
          <w:lang w:eastAsia="ru-RU" w:bidi="ru-RU"/>
        </w:rPr>
      </w:pPr>
      <w:r w:rsidRPr="0052380B">
        <w:rPr>
          <w:rFonts w:ascii="Times New Roman" w:eastAsia="Times New Roman" w:hAnsi="Times New Roman"/>
          <w:bCs/>
          <w:sz w:val="28"/>
          <w:szCs w:val="28"/>
          <w:lang w:val="kk" w:eastAsia="ru-RU" w:bidi="ru-RU"/>
        </w:rPr>
        <w:t xml:space="preserve">Скрябин к-сі, 54 </w:t>
      </w:r>
    </w:p>
    <w:bookmarkEnd w:id="26"/>
    <w:p w:rsidR="004733B8" w:rsidRPr="0052380B" w:rsidRDefault="00FE0E90" w:rsidP="004733B8">
      <w:pPr>
        <w:autoSpaceDE w:val="0"/>
        <w:autoSpaceDN w:val="0"/>
        <w:spacing w:after="0" w:line="240" w:lineRule="auto"/>
        <w:jc w:val="both"/>
        <w:rPr>
          <w:rFonts w:ascii="Times New Roman" w:eastAsia="Times New Roman" w:hAnsi="Times New Roman"/>
          <w:bCs/>
          <w:sz w:val="28"/>
          <w:szCs w:val="28"/>
          <w:lang w:eastAsia="ru-RU"/>
        </w:rPr>
      </w:pPr>
      <w:r w:rsidRPr="0052380B">
        <w:rPr>
          <w:rFonts w:ascii="Times New Roman" w:eastAsia="Times New Roman" w:hAnsi="Times New Roman"/>
          <w:bCs/>
          <w:sz w:val="28"/>
          <w:szCs w:val="28"/>
          <w:lang w:val="kk" w:eastAsia="ru-RU" w:bidi="ru-RU"/>
        </w:rPr>
        <w:t>Тел: +38 (0542) 774610</w:t>
      </w:r>
    </w:p>
    <w:p w:rsidR="004733B8" w:rsidRPr="0052380B" w:rsidRDefault="00FE0E90" w:rsidP="004733B8">
      <w:pPr>
        <w:autoSpaceDE w:val="0"/>
        <w:autoSpaceDN w:val="0"/>
        <w:spacing w:after="0" w:line="240" w:lineRule="auto"/>
        <w:jc w:val="both"/>
        <w:rPr>
          <w:rFonts w:ascii="Times New Roman" w:eastAsia="Times New Roman" w:hAnsi="Times New Roman"/>
          <w:bCs/>
          <w:sz w:val="28"/>
          <w:szCs w:val="28"/>
          <w:lang w:eastAsia="ru-RU"/>
        </w:rPr>
      </w:pPr>
      <w:r w:rsidRPr="0052380B">
        <w:rPr>
          <w:rFonts w:ascii="Times New Roman" w:eastAsia="Times New Roman" w:hAnsi="Times New Roman"/>
          <w:bCs/>
          <w:sz w:val="28"/>
          <w:szCs w:val="28"/>
          <w:lang w:val="kk" w:eastAsia="ru-RU" w:bidi="ru-RU"/>
        </w:rPr>
        <w:t>факс: +38 (0542) 774611</w:t>
      </w:r>
    </w:p>
    <w:p w:rsidR="004C7E24" w:rsidRPr="00A704E8" w:rsidRDefault="00FE0E90" w:rsidP="004C7E24">
      <w:pPr>
        <w:autoSpaceDE w:val="0"/>
        <w:autoSpaceDN w:val="0"/>
        <w:spacing w:after="0" w:line="240" w:lineRule="auto"/>
        <w:jc w:val="both"/>
        <w:rPr>
          <w:rFonts w:ascii="Times New Roman" w:eastAsia="Times New Roman" w:hAnsi="Times New Roman"/>
          <w:bCs/>
          <w:sz w:val="28"/>
          <w:szCs w:val="28"/>
          <w:lang w:eastAsia="ru-RU"/>
        </w:rPr>
      </w:pPr>
      <w:r w:rsidRPr="0052380B">
        <w:rPr>
          <w:rFonts w:ascii="Times New Roman" w:eastAsia="Times New Roman" w:hAnsi="Times New Roman"/>
          <w:bCs/>
          <w:sz w:val="28"/>
          <w:szCs w:val="28"/>
          <w:lang w:val="kk" w:eastAsia="ru-RU" w:bidi="ru-RU"/>
        </w:rPr>
        <w:t xml:space="preserve">Электронды пошта: </w:t>
      </w:r>
      <w:hyperlink r:id="rId9" w:history="1">
        <w:r w:rsidR="004C7E24" w:rsidRPr="00A704E8">
          <w:rPr>
            <w:rStyle w:val="af"/>
            <w:rFonts w:ascii="Times New Roman" w:eastAsia="Times New Roman" w:hAnsi="Times New Roman"/>
            <w:bCs/>
            <w:sz w:val="28"/>
            <w:szCs w:val="28"/>
            <w:lang w:eastAsia="ru-RU" w:bidi="ru-RU"/>
          </w:rPr>
          <w:t>info@kusum.ua</w:t>
        </w:r>
      </w:hyperlink>
    </w:p>
    <w:p w:rsidR="003C11FA" w:rsidRPr="0052380B" w:rsidRDefault="003C11FA" w:rsidP="0095249D">
      <w:pPr>
        <w:autoSpaceDE w:val="0"/>
        <w:autoSpaceDN w:val="0"/>
        <w:spacing w:after="0" w:line="240" w:lineRule="auto"/>
        <w:jc w:val="both"/>
        <w:rPr>
          <w:rFonts w:ascii="Times New Roman" w:eastAsia="Times New Roman" w:hAnsi="Times New Roman"/>
          <w:bCs/>
          <w:sz w:val="28"/>
          <w:szCs w:val="28"/>
          <w:lang w:eastAsia="ru-RU"/>
        </w:rPr>
      </w:pPr>
    </w:p>
    <w:p w:rsidR="00882765" w:rsidRPr="0052380B" w:rsidRDefault="00882765" w:rsidP="0095249D">
      <w:pPr>
        <w:autoSpaceDE w:val="0"/>
        <w:autoSpaceDN w:val="0"/>
        <w:spacing w:after="0" w:line="240" w:lineRule="auto"/>
        <w:jc w:val="both"/>
        <w:rPr>
          <w:rFonts w:ascii="Times New Roman" w:eastAsia="Times New Roman" w:hAnsi="Times New Roman"/>
          <w:b/>
          <w:sz w:val="28"/>
          <w:szCs w:val="28"/>
          <w:lang w:eastAsia="ru-RU"/>
        </w:rPr>
      </w:pPr>
    </w:p>
    <w:p w:rsidR="0009091E" w:rsidRPr="0052380B" w:rsidRDefault="0009091E" w:rsidP="0095249D">
      <w:pPr>
        <w:autoSpaceDE w:val="0"/>
        <w:autoSpaceDN w:val="0"/>
        <w:spacing w:after="0" w:line="240" w:lineRule="auto"/>
        <w:jc w:val="both"/>
        <w:rPr>
          <w:rFonts w:ascii="Times New Roman" w:eastAsia="Times New Roman" w:hAnsi="Times New Roman"/>
          <w:b/>
          <w:sz w:val="28"/>
          <w:szCs w:val="28"/>
          <w:lang w:eastAsia="ru-RU"/>
        </w:rPr>
      </w:pPr>
    </w:p>
    <w:p w:rsidR="00D76048" w:rsidRPr="0052380B" w:rsidRDefault="00FE0E90" w:rsidP="0095249D">
      <w:pPr>
        <w:autoSpaceDE w:val="0"/>
        <w:autoSpaceDN w:val="0"/>
        <w:spacing w:after="0" w:line="240" w:lineRule="auto"/>
        <w:jc w:val="both"/>
        <w:rPr>
          <w:rFonts w:ascii="Times New Roman" w:eastAsia="Times New Roman" w:hAnsi="Times New Roman"/>
          <w:b/>
          <w:sz w:val="28"/>
          <w:szCs w:val="28"/>
          <w:lang w:eastAsia="ru-RU"/>
        </w:rPr>
      </w:pPr>
      <w:r w:rsidRPr="0052380B">
        <w:rPr>
          <w:rFonts w:ascii="Times New Roman" w:eastAsia="Times New Roman" w:hAnsi="Times New Roman"/>
          <w:b/>
          <w:sz w:val="28"/>
          <w:szCs w:val="28"/>
          <w:lang w:val="kk" w:eastAsia="ru-RU"/>
        </w:rPr>
        <w:t>Тіркеу куәлігінің ұстаушысы</w:t>
      </w:r>
    </w:p>
    <w:p w:rsidR="00690849" w:rsidRPr="0052380B" w:rsidRDefault="00FE0E90" w:rsidP="00690849">
      <w:pPr>
        <w:autoSpaceDE w:val="0"/>
        <w:autoSpaceDN w:val="0"/>
        <w:spacing w:after="0" w:line="240" w:lineRule="auto"/>
        <w:jc w:val="both"/>
        <w:rPr>
          <w:rFonts w:ascii="Times New Roman" w:eastAsia="Microsoft Sans Serif" w:hAnsi="Times New Roman"/>
          <w:sz w:val="28"/>
          <w:szCs w:val="28"/>
          <w:lang w:eastAsia="ru-RU" w:bidi="ru-RU"/>
        </w:rPr>
      </w:pPr>
      <w:bookmarkStart w:id="27" w:name="_Hlk35516207"/>
      <w:bookmarkStart w:id="28" w:name="_Hlk71733578"/>
      <w:r w:rsidRPr="0052380B">
        <w:rPr>
          <w:rFonts w:ascii="Times New Roman" w:eastAsia="Microsoft Sans Serif" w:hAnsi="Times New Roman"/>
          <w:sz w:val="28"/>
          <w:szCs w:val="28"/>
          <w:lang w:val="kk" w:eastAsia="ru-RU" w:bidi="ru-RU"/>
        </w:rPr>
        <w:t xml:space="preserve">«ГЛЕДФАРМ ЛТД» ЖШҚ </w:t>
      </w:r>
    </w:p>
    <w:bookmarkEnd w:id="27"/>
    <w:p w:rsidR="00690849" w:rsidRPr="0052380B" w:rsidRDefault="00FE0E90" w:rsidP="00690849">
      <w:pPr>
        <w:autoSpaceDE w:val="0"/>
        <w:autoSpaceDN w:val="0"/>
        <w:spacing w:after="0" w:line="240" w:lineRule="auto"/>
        <w:jc w:val="both"/>
        <w:rPr>
          <w:rFonts w:ascii="Times New Roman" w:eastAsia="Microsoft Sans Serif" w:hAnsi="Times New Roman"/>
          <w:sz w:val="28"/>
          <w:szCs w:val="28"/>
          <w:lang w:eastAsia="ru-RU" w:bidi="ru-RU"/>
        </w:rPr>
      </w:pPr>
      <w:r w:rsidRPr="0052380B">
        <w:rPr>
          <w:rFonts w:ascii="Times New Roman" w:eastAsia="Microsoft Sans Serif" w:hAnsi="Times New Roman"/>
          <w:sz w:val="28"/>
          <w:szCs w:val="28"/>
          <w:lang w:val="kk" w:eastAsia="ru-RU" w:bidi="ru-RU"/>
        </w:rPr>
        <w:t>Украина, 02092, Киев қ., Алма-Атинская көшесі, 58</w:t>
      </w:r>
    </w:p>
    <w:p w:rsidR="00690849" w:rsidRPr="0052380B" w:rsidRDefault="00FE0E90" w:rsidP="00690849">
      <w:pPr>
        <w:autoSpaceDE w:val="0"/>
        <w:autoSpaceDN w:val="0"/>
        <w:spacing w:after="0" w:line="240" w:lineRule="auto"/>
        <w:jc w:val="both"/>
        <w:rPr>
          <w:rFonts w:ascii="Times New Roman" w:eastAsia="Microsoft Sans Serif" w:hAnsi="Times New Roman"/>
          <w:sz w:val="28"/>
          <w:szCs w:val="28"/>
          <w:lang w:val="uk-UA" w:eastAsia="ru-RU" w:bidi="ru-RU"/>
        </w:rPr>
      </w:pPr>
      <w:r w:rsidRPr="0052380B">
        <w:rPr>
          <w:rFonts w:ascii="Times New Roman" w:eastAsia="Microsoft Sans Serif" w:hAnsi="Times New Roman"/>
          <w:sz w:val="28"/>
          <w:szCs w:val="28"/>
          <w:lang w:val="kk" w:eastAsia="ru-RU" w:bidi="ru-RU"/>
        </w:rPr>
        <w:t>Тел: +38 (044) 4958288</w:t>
      </w:r>
    </w:p>
    <w:p w:rsidR="00690849" w:rsidRPr="0052380B" w:rsidRDefault="00FE0E90" w:rsidP="00690849">
      <w:pPr>
        <w:autoSpaceDE w:val="0"/>
        <w:autoSpaceDN w:val="0"/>
        <w:spacing w:after="0" w:line="240" w:lineRule="auto"/>
        <w:jc w:val="both"/>
        <w:rPr>
          <w:rFonts w:ascii="Times New Roman" w:eastAsia="Microsoft Sans Serif" w:hAnsi="Times New Roman"/>
          <w:sz w:val="28"/>
          <w:szCs w:val="28"/>
          <w:lang w:val="uk-UA" w:eastAsia="ru-RU" w:bidi="ru-RU"/>
        </w:rPr>
      </w:pPr>
      <w:r w:rsidRPr="0052380B">
        <w:rPr>
          <w:rFonts w:ascii="Times New Roman" w:eastAsia="Microsoft Sans Serif" w:hAnsi="Times New Roman"/>
          <w:sz w:val="28"/>
          <w:szCs w:val="28"/>
          <w:lang w:val="kk" w:eastAsia="ru-RU" w:bidi="ru-RU"/>
        </w:rPr>
        <w:t>Факс: +38 (044) 4958287</w:t>
      </w:r>
    </w:p>
    <w:p w:rsidR="004C7E24" w:rsidRPr="00A704E8" w:rsidRDefault="00FE0E90" w:rsidP="004C7E24">
      <w:pPr>
        <w:autoSpaceDE w:val="0"/>
        <w:autoSpaceDN w:val="0"/>
        <w:spacing w:after="0" w:line="240" w:lineRule="auto"/>
        <w:jc w:val="both"/>
        <w:rPr>
          <w:rStyle w:val="af"/>
          <w:rFonts w:eastAsia="Times New Roman"/>
          <w:bCs/>
        </w:rPr>
      </w:pPr>
      <w:r w:rsidRPr="0052380B">
        <w:rPr>
          <w:rFonts w:ascii="Times New Roman" w:eastAsia="Microsoft Sans Serif" w:hAnsi="Times New Roman"/>
          <w:sz w:val="28"/>
          <w:szCs w:val="28"/>
          <w:lang w:val="kk" w:eastAsia="ru-RU" w:bidi="ru-RU"/>
        </w:rPr>
        <w:t xml:space="preserve">Электронды пошта: </w:t>
      </w:r>
      <w:hyperlink r:id="rId10" w:history="1">
        <w:r w:rsidR="004C7E24" w:rsidRPr="00A704E8">
          <w:rPr>
            <w:rStyle w:val="af"/>
            <w:rFonts w:ascii="Times New Roman" w:eastAsia="Times New Roman" w:hAnsi="Times New Roman"/>
            <w:bCs/>
            <w:sz w:val="28"/>
            <w:szCs w:val="28"/>
            <w:lang w:eastAsia="ru-RU" w:bidi="ru-RU"/>
          </w:rPr>
          <w:t>info@kusum.ua</w:t>
        </w:r>
      </w:hyperlink>
      <w:r w:rsidR="004C7E24" w:rsidRPr="00A704E8">
        <w:rPr>
          <w:rStyle w:val="af"/>
          <w:rFonts w:eastAsia="Times New Roman"/>
          <w:bCs/>
        </w:rPr>
        <w:t xml:space="preserve"> </w:t>
      </w:r>
    </w:p>
    <w:p w:rsidR="00690849" w:rsidRPr="0052380B" w:rsidRDefault="00FE0E90" w:rsidP="00690849">
      <w:pPr>
        <w:autoSpaceDE w:val="0"/>
        <w:autoSpaceDN w:val="0"/>
        <w:spacing w:after="0" w:line="240" w:lineRule="auto"/>
        <w:jc w:val="both"/>
        <w:rPr>
          <w:rFonts w:ascii="Times New Roman" w:eastAsia="Microsoft Sans Serif" w:hAnsi="Times New Roman"/>
          <w:sz w:val="28"/>
          <w:szCs w:val="28"/>
          <w:lang w:val="uk-UA" w:eastAsia="ru-RU" w:bidi="ru-RU"/>
        </w:rPr>
      </w:pPr>
      <w:bookmarkStart w:id="29" w:name="_GoBack"/>
      <w:bookmarkEnd w:id="29"/>
      <w:r w:rsidRPr="0052380B">
        <w:rPr>
          <w:rFonts w:ascii="Times New Roman" w:eastAsia="Microsoft Sans Serif" w:hAnsi="Times New Roman"/>
          <w:sz w:val="28"/>
          <w:szCs w:val="28"/>
          <w:lang w:val="kk" w:eastAsia="ru-RU" w:bidi="ru-RU"/>
        </w:rPr>
        <w:t xml:space="preserve"> </w:t>
      </w:r>
      <w:bookmarkEnd w:id="28"/>
    </w:p>
    <w:p w:rsidR="008C5667" w:rsidRPr="0052380B" w:rsidRDefault="008C5667" w:rsidP="0095249D">
      <w:pPr>
        <w:autoSpaceDE w:val="0"/>
        <w:autoSpaceDN w:val="0"/>
        <w:spacing w:after="0" w:line="240" w:lineRule="auto"/>
        <w:jc w:val="both"/>
        <w:rPr>
          <w:rFonts w:ascii="Times New Roman" w:hAnsi="Times New Roman"/>
          <w:color w:val="000000"/>
          <w:sz w:val="28"/>
          <w:szCs w:val="28"/>
        </w:rPr>
      </w:pPr>
    </w:p>
    <w:p w:rsidR="00FE637A" w:rsidRPr="0052380B" w:rsidRDefault="00FE0E90" w:rsidP="00FE637A">
      <w:pPr>
        <w:autoSpaceDE w:val="0"/>
        <w:autoSpaceDN w:val="0"/>
        <w:spacing w:after="0" w:line="240" w:lineRule="auto"/>
        <w:jc w:val="both"/>
        <w:rPr>
          <w:rFonts w:ascii="Times New Roman" w:eastAsia="Times New Roman" w:hAnsi="Times New Roman"/>
          <w:b/>
          <w:sz w:val="28"/>
          <w:szCs w:val="28"/>
          <w:lang w:eastAsia="ru-RU"/>
        </w:rPr>
      </w:pPr>
      <w:r w:rsidRPr="0052380B">
        <w:rPr>
          <w:rFonts w:ascii="Times New Roman" w:hAnsi="Times New Roman"/>
          <w:b/>
          <w:iCs/>
          <w:sz w:val="28"/>
          <w:szCs w:val="28"/>
          <w:lang w:val="kk"/>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5B7BF6" w:rsidRPr="0052380B" w:rsidRDefault="00FE0E90" w:rsidP="00FE637A">
      <w:pPr>
        <w:pStyle w:val="Style5"/>
        <w:widowControl/>
        <w:tabs>
          <w:tab w:val="left" w:pos="7371"/>
        </w:tabs>
        <w:spacing w:line="240" w:lineRule="auto"/>
        <w:rPr>
          <w:rFonts w:eastAsia="Microsoft Sans Serif"/>
          <w:sz w:val="28"/>
          <w:szCs w:val="28"/>
          <w:lang w:bidi="ru-RU"/>
        </w:rPr>
      </w:pPr>
      <w:r w:rsidRPr="0052380B">
        <w:rPr>
          <w:rFonts w:eastAsia="Microsoft Sans Serif"/>
          <w:sz w:val="28"/>
          <w:szCs w:val="28"/>
          <w:lang w:val="kk" w:bidi="ru-RU"/>
        </w:rPr>
        <w:t xml:space="preserve">«Дәрі-Фарм (Қазақстан)» ЖШС, Алматы қ., Қажы Мұқан к-сі, 22/5,  </w:t>
      </w:r>
    </w:p>
    <w:p w:rsidR="00FE637A" w:rsidRPr="0052380B" w:rsidRDefault="00FE0E90" w:rsidP="00FE637A">
      <w:pPr>
        <w:pStyle w:val="Style5"/>
        <w:widowControl/>
        <w:tabs>
          <w:tab w:val="left" w:pos="7371"/>
        </w:tabs>
        <w:spacing w:line="240" w:lineRule="auto"/>
        <w:rPr>
          <w:rFonts w:eastAsia="Microsoft Sans Serif"/>
          <w:sz w:val="28"/>
          <w:szCs w:val="28"/>
          <w:lang w:bidi="ru-RU"/>
        </w:rPr>
      </w:pPr>
      <w:r w:rsidRPr="0052380B">
        <w:rPr>
          <w:rFonts w:eastAsia="Microsoft Sans Serif"/>
          <w:sz w:val="28"/>
          <w:szCs w:val="28"/>
          <w:lang w:val="kk" w:bidi="ru-RU"/>
        </w:rPr>
        <w:t>«Хан-Тәңірі» БО, Қазақстан</w:t>
      </w:r>
    </w:p>
    <w:p w:rsidR="00FE637A" w:rsidRPr="0052380B" w:rsidRDefault="00FE0E90" w:rsidP="00FE637A">
      <w:pPr>
        <w:pStyle w:val="Style5"/>
        <w:widowControl/>
        <w:tabs>
          <w:tab w:val="left" w:pos="7371"/>
        </w:tabs>
        <w:spacing w:line="240" w:lineRule="auto"/>
        <w:rPr>
          <w:rFonts w:eastAsia="Microsoft Sans Serif"/>
          <w:sz w:val="28"/>
          <w:szCs w:val="28"/>
          <w:lang w:bidi="ru-RU"/>
        </w:rPr>
      </w:pPr>
      <w:r w:rsidRPr="0052380B">
        <w:rPr>
          <w:rFonts w:eastAsia="Microsoft Sans Serif"/>
          <w:sz w:val="28"/>
          <w:szCs w:val="28"/>
          <w:lang w:val="kk" w:bidi="ru-RU"/>
        </w:rPr>
        <w:t>Тел/факс: 8(727) 295-26-50 </w:t>
      </w:r>
    </w:p>
    <w:p w:rsidR="00FE637A" w:rsidRPr="005D33DD" w:rsidRDefault="00FE0E90" w:rsidP="00FE637A">
      <w:pPr>
        <w:pStyle w:val="Style5"/>
        <w:widowControl/>
        <w:tabs>
          <w:tab w:val="left" w:pos="7371"/>
        </w:tabs>
        <w:spacing w:line="240" w:lineRule="auto"/>
        <w:rPr>
          <w:rFonts w:eastAsia="Microsoft Sans Serif"/>
          <w:sz w:val="28"/>
          <w:szCs w:val="28"/>
          <w:lang w:bidi="ru-RU"/>
        </w:rPr>
      </w:pPr>
      <w:r w:rsidRPr="0052380B">
        <w:rPr>
          <w:rFonts w:eastAsia="Microsoft Sans Serif"/>
          <w:sz w:val="28"/>
          <w:szCs w:val="28"/>
          <w:lang w:val="kk" w:bidi="ru-RU"/>
        </w:rPr>
        <w:t xml:space="preserve">Электронды пошта: </w:t>
      </w:r>
      <w:hyperlink r:id="rId11" w:history="1">
        <w:r w:rsidRPr="0052380B">
          <w:rPr>
            <w:rStyle w:val="af"/>
            <w:rFonts w:eastAsia="Microsoft Sans Serif"/>
            <w:sz w:val="28"/>
            <w:szCs w:val="28"/>
            <w:lang w:val="kk" w:bidi="ru-RU"/>
          </w:rPr>
          <w:t>phv@kusum.kz</w:t>
        </w:r>
      </w:hyperlink>
    </w:p>
    <w:p w:rsidR="00844CE8" w:rsidRPr="005D33DD" w:rsidRDefault="00844CE8" w:rsidP="0095249D">
      <w:pPr>
        <w:autoSpaceDE w:val="0"/>
        <w:autoSpaceDN w:val="0"/>
        <w:spacing w:after="0" w:line="240" w:lineRule="auto"/>
        <w:jc w:val="both"/>
        <w:rPr>
          <w:rFonts w:ascii="Times New Roman" w:eastAsia="Times New Roman" w:hAnsi="Times New Roman"/>
          <w:bCs/>
          <w:iCs/>
          <w:sz w:val="28"/>
          <w:szCs w:val="28"/>
          <w:lang w:eastAsia="ru-RU"/>
        </w:rPr>
      </w:pPr>
    </w:p>
    <w:sectPr w:rsidR="00844CE8" w:rsidRPr="005D33DD" w:rsidSect="00D220CC">
      <w:headerReference w:type="default" r:id="rId12"/>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84" w:rsidRDefault="00FD6A84">
      <w:pPr>
        <w:spacing w:after="0" w:line="240" w:lineRule="auto"/>
      </w:pPr>
      <w:r>
        <w:separator/>
      </w:r>
    </w:p>
  </w:endnote>
  <w:endnote w:type="continuationSeparator" w:id="0">
    <w:p w:rsidR="00FD6A84" w:rsidRDefault="00FD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84" w:rsidRDefault="00FD6A84">
      <w:pPr>
        <w:spacing w:after="0" w:line="240" w:lineRule="auto"/>
      </w:pPr>
      <w:r>
        <w:separator/>
      </w:r>
    </w:p>
  </w:footnote>
  <w:footnote w:type="continuationSeparator" w:id="0">
    <w:p w:rsidR="00FD6A84" w:rsidRDefault="00FD6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2E" w:rsidRDefault="005D392E">
    <w:pPr>
      <w:pStyle w:val="af1"/>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5D392E" w:rsidRPr="00D275FC" w:rsidRDefault="005D392E">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2" o:spid="_x0000_s2049" type="#_x0000_t202" style="width:30pt;height:294.65pt;margin-top:48.75pt;margin-left:494.4pt;mso-height-percent:0;mso-height-relative:page;mso-width-percent:0;mso-width-relative:page;mso-wrap-distance-bottom:0;mso-wrap-distance-left:9pt;mso-wrap-distance-right:9pt;mso-wrap-distance-top:0;mso-wrap-style:square;position:absolute;v-text-anchor:top;visibility:visible;z-index:251659264" filled="f" stroked="f" strokeweight="0.5pt">
              <v:path arrowok="t" textboxrect="0,0,21600,21600"/>
              <v:textbox style="layout-flow:vertical;mso-layout-flow-alt:bottom-to-top">
                <w:txbxContent>
                  <w:p w:rsidR="007D11DD" w:rsidRPr="00D275FC" w14:paraId="5C9436ED" w14:textId="77777777">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D58B7"/>
    <w:multiLevelType w:val="hybridMultilevel"/>
    <w:tmpl w:val="63D207AE"/>
    <w:lvl w:ilvl="0" w:tplc="2D8EF50C">
      <w:start w:val="1"/>
      <w:numFmt w:val="bullet"/>
      <w:lvlText w:val=""/>
      <w:lvlJc w:val="left"/>
      <w:pPr>
        <w:ind w:left="720" w:hanging="360"/>
      </w:pPr>
      <w:rPr>
        <w:rFonts w:ascii="Symbol" w:hAnsi="Symbol" w:hint="default"/>
      </w:rPr>
    </w:lvl>
    <w:lvl w:ilvl="1" w:tplc="97B4822E">
      <w:start w:val="1"/>
      <w:numFmt w:val="bullet"/>
      <w:lvlText w:val="o"/>
      <w:lvlJc w:val="left"/>
      <w:pPr>
        <w:ind w:left="1440" w:hanging="360"/>
      </w:pPr>
      <w:rPr>
        <w:rFonts w:ascii="Courier New" w:hAnsi="Courier New" w:cs="Courier New" w:hint="default"/>
      </w:rPr>
    </w:lvl>
    <w:lvl w:ilvl="2" w:tplc="B7606BFE">
      <w:start w:val="1"/>
      <w:numFmt w:val="bullet"/>
      <w:lvlText w:val=""/>
      <w:lvlJc w:val="left"/>
      <w:pPr>
        <w:ind w:left="2160" w:hanging="360"/>
      </w:pPr>
      <w:rPr>
        <w:rFonts w:ascii="Wingdings" w:hAnsi="Wingdings" w:hint="default"/>
      </w:rPr>
    </w:lvl>
    <w:lvl w:ilvl="3" w:tplc="79D45B80">
      <w:start w:val="1"/>
      <w:numFmt w:val="bullet"/>
      <w:lvlText w:val=""/>
      <w:lvlJc w:val="left"/>
      <w:pPr>
        <w:ind w:left="2880" w:hanging="360"/>
      </w:pPr>
      <w:rPr>
        <w:rFonts w:ascii="Symbol" w:hAnsi="Symbol" w:hint="default"/>
      </w:rPr>
    </w:lvl>
    <w:lvl w:ilvl="4" w:tplc="9EC6AE84">
      <w:start w:val="1"/>
      <w:numFmt w:val="bullet"/>
      <w:lvlText w:val="o"/>
      <w:lvlJc w:val="left"/>
      <w:pPr>
        <w:ind w:left="3600" w:hanging="360"/>
      </w:pPr>
      <w:rPr>
        <w:rFonts w:ascii="Courier New" w:hAnsi="Courier New" w:cs="Courier New" w:hint="default"/>
      </w:rPr>
    </w:lvl>
    <w:lvl w:ilvl="5" w:tplc="AD6E001E">
      <w:start w:val="1"/>
      <w:numFmt w:val="bullet"/>
      <w:lvlText w:val=""/>
      <w:lvlJc w:val="left"/>
      <w:pPr>
        <w:ind w:left="4320" w:hanging="360"/>
      </w:pPr>
      <w:rPr>
        <w:rFonts w:ascii="Wingdings" w:hAnsi="Wingdings" w:hint="default"/>
      </w:rPr>
    </w:lvl>
    <w:lvl w:ilvl="6" w:tplc="F1B43BCC">
      <w:start w:val="1"/>
      <w:numFmt w:val="bullet"/>
      <w:lvlText w:val=""/>
      <w:lvlJc w:val="left"/>
      <w:pPr>
        <w:ind w:left="5040" w:hanging="360"/>
      </w:pPr>
      <w:rPr>
        <w:rFonts w:ascii="Symbol" w:hAnsi="Symbol" w:hint="default"/>
      </w:rPr>
    </w:lvl>
    <w:lvl w:ilvl="7" w:tplc="552A9422">
      <w:start w:val="1"/>
      <w:numFmt w:val="bullet"/>
      <w:lvlText w:val="o"/>
      <w:lvlJc w:val="left"/>
      <w:pPr>
        <w:ind w:left="5760" w:hanging="360"/>
      </w:pPr>
      <w:rPr>
        <w:rFonts w:ascii="Courier New" w:hAnsi="Courier New" w:cs="Courier New" w:hint="default"/>
      </w:rPr>
    </w:lvl>
    <w:lvl w:ilvl="8" w:tplc="879A915E">
      <w:start w:val="1"/>
      <w:numFmt w:val="bullet"/>
      <w:lvlText w:val=""/>
      <w:lvlJc w:val="left"/>
      <w:pPr>
        <w:ind w:left="6480" w:hanging="360"/>
      </w:pPr>
      <w:rPr>
        <w:rFonts w:ascii="Wingdings" w:hAnsi="Wingdings" w:hint="default"/>
      </w:rPr>
    </w:lvl>
  </w:abstractNum>
  <w:abstractNum w:abstractNumId="1">
    <w:nsid w:val="1B861360"/>
    <w:multiLevelType w:val="hybridMultilevel"/>
    <w:tmpl w:val="E7DC99B6"/>
    <w:lvl w:ilvl="0" w:tplc="8586EBB6">
      <w:start w:val="1"/>
      <w:numFmt w:val="bullet"/>
      <w:lvlText w:val="-"/>
      <w:lvlJc w:val="left"/>
      <w:pPr>
        <w:ind w:left="720" w:hanging="360"/>
      </w:pPr>
      <w:rPr>
        <w:rFonts w:ascii="Courier New" w:hAnsi="Courier New" w:cs="Times New Roman" w:hint="default"/>
      </w:rPr>
    </w:lvl>
    <w:lvl w:ilvl="1" w:tplc="6ACA51E0" w:tentative="1">
      <w:start w:val="1"/>
      <w:numFmt w:val="bullet"/>
      <w:lvlText w:val="o"/>
      <w:lvlJc w:val="left"/>
      <w:pPr>
        <w:ind w:left="1440" w:hanging="360"/>
      </w:pPr>
      <w:rPr>
        <w:rFonts w:ascii="Courier New" w:hAnsi="Courier New" w:cs="Courier New" w:hint="default"/>
      </w:rPr>
    </w:lvl>
    <w:lvl w:ilvl="2" w:tplc="6268CF9A" w:tentative="1">
      <w:start w:val="1"/>
      <w:numFmt w:val="bullet"/>
      <w:lvlText w:val=""/>
      <w:lvlJc w:val="left"/>
      <w:pPr>
        <w:ind w:left="2160" w:hanging="360"/>
      </w:pPr>
      <w:rPr>
        <w:rFonts w:ascii="Wingdings" w:hAnsi="Wingdings" w:hint="default"/>
      </w:rPr>
    </w:lvl>
    <w:lvl w:ilvl="3" w:tplc="02024C6A" w:tentative="1">
      <w:start w:val="1"/>
      <w:numFmt w:val="bullet"/>
      <w:lvlText w:val=""/>
      <w:lvlJc w:val="left"/>
      <w:pPr>
        <w:ind w:left="2880" w:hanging="360"/>
      </w:pPr>
      <w:rPr>
        <w:rFonts w:ascii="Symbol" w:hAnsi="Symbol" w:hint="default"/>
      </w:rPr>
    </w:lvl>
    <w:lvl w:ilvl="4" w:tplc="FB6853D6" w:tentative="1">
      <w:start w:val="1"/>
      <w:numFmt w:val="bullet"/>
      <w:lvlText w:val="o"/>
      <w:lvlJc w:val="left"/>
      <w:pPr>
        <w:ind w:left="3600" w:hanging="360"/>
      </w:pPr>
      <w:rPr>
        <w:rFonts w:ascii="Courier New" w:hAnsi="Courier New" w:cs="Courier New" w:hint="default"/>
      </w:rPr>
    </w:lvl>
    <w:lvl w:ilvl="5" w:tplc="AD24EE48" w:tentative="1">
      <w:start w:val="1"/>
      <w:numFmt w:val="bullet"/>
      <w:lvlText w:val=""/>
      <w:lvlJc w:val="left"/>
      <w:pPr>
        <w:ind w:left="4320" w:hanging="360"/>
      </w:pPr>
      <w:rPr>
        <w:rFonts w:ascii="Wingdings" w:hAnsi="Wingdings" w:hint="default"/>
      </w:rPr>
    </w:lvl>
    <w:lvl w:ilvl="6" w:tplc="C53ACEE6" w:tentative="1">
      <w:start w:val="1"/>
      <w:numFmt w:val="bullet"/>
      <w:lvlText w:val=""/>
      <w:lvlJc w:val="left"/>
      <w:pPr>
        <w:ind w:left="5040" w:hanging="360"/>
      </w:pPr>
      <w:rPr>
        <w:rFonts w:ascii="Symbol" w:hAnsi="Symbol" w:hint="default"/>
      </w:rPr>
    </w:lvl>
    <w:lvl w:ilvl="7" w:tplc="E77E7D14" w:tentative="1">
      <w:start w:val="1"/>
      <w:numFmt w:val="bullet"/>
      <w:lvlText w:val="o"/>
      <w:lvlJc w:val="left"/>
      <w:pPr>
        <w:ind w:left="5760" w:hanging="360"/>
      </w:pPr>
      <w:rPr>
        <w:rFonts w:ascii="Courier New" w:hAnsi="Courier New" w:cs="Courier New" w:hint="default"/>
      </w:rPr>
    </w:lvl>
    <w:lvl w:ilvl="8" w:tplc="C450B32A" w:tentative="1">
      <w:start w:val="1"/>
      <w:numFmt w:val="bullet"/>
      <w:lvlText w:val=""/>
      <w:lvlJc w:val="left"/>
      <w:pPr>
        <w:ind w:left="6480" w:hanging="360"/>
      </w:pPr>
      <w:rPr>
        <w:rFonts w:ascii="Wingdings" w:hAnsi="Wingdings" w:hint="default"/>
      </w:rPr>
    </w:lvl>
  </w:abstractNum>
  <w:abstractNum w:abstractNumId="2">
    <w:nsid w:val="38391937"/>
    <w:multiLevelType w:val="hybridMultilevel"/>
    <w:tmpl w:val="252C7E26"/>
    <w:lvl w:ilvl="0" w:tplc="28964784">
      <w:start w:val="1"/>
      <w:numFmt w:val="bullet"/>
      <w:lvlText w:val="-"/>
      <w:lvlJc w:val="left"/>
      <w:pPr>
        <w:ind w:left="720" w:hanging="360"/>
      </w:pPr>
      <w:rPr>
        <w:rFonts w:ascii="Courier New" w:hAnsi="Courier New" w:cs="Times New Roman" w:hint="default"/>
      </w:rPr>
    </w:lvl>
    <w:lvl w:ilvl="1" w:tplc="F970E6BA" w:tentative="1">
      <w:start w:val="1"/>
      <w:numFmt w:val="bullet"/>
      <w:lvlText w:val="o"/>
      <w:lvlJc w:val="left"/>
      <w:pPr>
        <w:ind w:left="1440" w:hanging="360"/>
      </w:pPr>
      <w:rPr>
        <w:rFonts w:ascii="Courier New" w:hAnsi="Courier New" w:cs="Courier New" w:hint="default"/>
      </w:rPr>
    </w:lvl>
    <w:lvl w:ilvl="2" w:tplc="2530EA46" w:tentative="1">
      <w:start w:val="1"/>
      <w:numFmt w:val="bullet"/>
      <w:lvlText w:val=""/>
      <w:lvlJc w:val="left"/>
      <w:pPr>
        <w:ind w:left="2160" w:hanging="360"/>
      </w:pPr>
      <w:rPr>
        <w:rFonts w:ascii="Wingdings" w:hAnsi="Wingdings" w:hint="default"/>
      </w:rPr>
    </w:lvl>
    <w:lvl w:ilvl="3" w:tplc="0ED0A54E" w:tentative="1">
      <w:start w:val="1"/>
      <w:numFmt w:val="bullet"/>
      <w:lvlText w:val=""/>
      <w:lvlJc w:val="left"/>
      <w:pPr>
        <w:ind w:left="2880" w:hanging="360"/>
      </w:pPr>
      <w:rPr>
        <w:rFonts w:ascii="Symbol" w:hAnsi="Symbol" w:hint="default"/>
      </w:rPr>
    </w:lvl>
    <w:lvl w:ilvl="4" w:tplc="4D5C543C" w:tentative="1">
      <w:start w:val="1"/>
      <w:numFmt w:val="bullet"/>
      <w:lvlText w:val="o"/>
      <w:lvlJc w:val="left"/>
      <w:pPr>
        <w:ind w:left="3600" w:hanging="360"/>
      </w:pPr>
      <w:rPr>
        <w:rFonts w:ascii="Courier New" w:hAnsi="Courier New" w:cs="Courier New" w:hint="default"/>
      </w:rPr>
    </w:lvl>
    <w:lvl w:ilvl="5" w:tplc="DE5C1B8E" w:tentative="1">
      <w:start w:val="1"/>
      <w:numFmt w:val="bullet"/>
      <w:lvlText w:val=""/>
      <w:lvlJc w:val="left"/>
      <w:pPr>
        <w:ind w:left="4320" w:hanging="360"/>
      </w:pPr>
      <w:rPr>
        <w:rFonts w:ascii="Wingdings" w:hAnsi="Wingdings" w:hint="default"/>
      </w:rPr>
    </w:lvl>
    <w:lvl w:ilvl="6" w:tplc="86D059F2" w:tentative="1">
      <w:start w:val="1"/>
      <w:numFmt w:val="bullet"/>
      <w:lvlText w:val=""/>
      <w:lvlJc w:val="left"/>
      <w:pPr>
        <w:ind w:left="5040" w:hanging="360"/>
      </w:pPr>
      <w:rPr>
        <w:rFonts w:ascii="Symbol" w:hAnsi="Symbol" w:hint="default"/>
      </w:rPr>
    </w:lvl>
    <w:lvl w:ilvl="7" w:tplc="1E8C252C" w:tentative="1">
      <w:start w:val="1"/>
      <w:numFmt w:val="bullet"/>
      <w:lvlText w:val="o"/>
      <w:lvlJc w:val="left"/>
      <w:pPr>
        <w:ind w:left="5760" w:hanging="360"/>
      </w:pPr>
      <w:rPr>
        <w:rFonts w:ascii="Courier New" w:hAnsi="Courier New" w:cs="Courier New" w:hint="default"/>
      </w:rPr>
    </w:lvl>
    <w:lvl w:ilvl="8" w:tplc="84F420D2" w:tentative="1">
      <w:start w:val="1"/>
      <w:numFmt w:val="bullet"/>
      <w:lvlText w:val=""/>
      <w:lvlJc w:val="left"/>
      <w:pPr>
        <w:ind w:left="6480" w:hanging="360"/>
      </w:pPr>
      <w:rPr>
        <w:rFonts w:ascii="Wingdings" w:hAnsi="Wingdings" w:hint="default"/>
      </w:rPr>
    </w:lvl>
  </w:abstractNum>
  <w:abstractNum w:abstractNumId="3">
    <w:nsid w:val="477929A1"/>
    <w:multiLevelType w:val="hybridMultilevel"/>
    <w:tmpl w:val="DD189382"/>
    <w:lvl w:ilvl="0" w:tplc="ED10442A">
      <w:start w:val="1"/>
      <w:numFmt w:val="bullet"/>
      <w:lvlText w:val="-"/>
      <w:lvlJc w:val="left"/>
      <w:pPr>
        <w:ind w:left="720" w:hanging="360"/>
      </w:pPr>
      <w:rPr>
        <w:rFonts w:ascii="Courier New" w:hAnsi="Courier New" w:cs="Times New Roman" w:hint="default"/>
      </w:rPr>
    </w:lvl>
    <w:lvl w:ilvl="1" w:tplc="7FE26432" w:tentative="1">
      <w:start w:val="1"/>
      <w:numFmt w:val="bullet"/>
      <w:lvlText w:val="o"/>
      <w:lvlJc w:val="left"/>
      <w:pPr>
        <w:ind w:left="1440" w:hanging="360"/>
      </w:pPr>
      <w:rPr>
        <w:rFonts w:ascii="Courier New" w:hAnsi="Courier New" w:cs="Courier New" w:hint="default"/>
      </w:rPr>
    </w:lvl>
    <w:lvl w:ilvl="2" w:tplc="6E66BCC0" w:tentative="1">
      <w:start w:val="1"/>
      <w:numFmt w:val="bullet"/>
      <w:lvlText w:val=""/>
      <w:lvlJc w:val="left"/>
      <w:pPr>
        <w:ind w:left="2160" w:hanging="360"/>
      </w:pPr>
      <w:rPr>
        <w:rFonts w:ascii="Wingdings" w:hAnsi="Wingdings" w:hint="default"/>
      </w:rPr>
    </w:lvl>
    <w:lvl w:ilvl="3" w:tplc="866AF184" w:tentative="1">
      <w:start w:val="1"/>
      <w:numFmt w:val="bullet"/>
      <w:lvlText w:val=""/>
      <w:lvlJc w:val="left"/>
      <w:pPr>
        <w:ind w:left="2880" w:hanging="360"/>
      </w:pPr>
      <w:rPr>
        <w:rFonts w:ascii="Symbol" w:hAnsi="Symbol" w:hint="default"/>
      </w:rPr>
    </w:lvl>
    <w:lvl w:ilvl="4" w:tplc="F4B2E272" w:tentative="1">
      <w:start w:val="1"/>
      <w:numFmt w:val="bullet"/>
      <w:lvlText w:val="o"/>
      <w:lvlJc w:val="left"/>
      <w:pPr>
        <w:ind w:left="3600" w:hanging="360"/>
      </w:pPr>
      <w:rPr>
        <w:rFonts w:ascii="Courier New" w:hAnsi="Courier New" w:cs="Courier New" w:hint="default"/>
      </w:rPr>
    </w:lvl>
    <w:lvl w:ilvl="5" w:tplc="A9F24058" w:tentative="1">
      <w:start w:val="1"/>
      <w:numFmt w:val="bullet"/>
      <w:lvlText w:val=""/>
      <w:lvlJc w:val="left"/>
      <w:pPr>
        <w:ind w:left="4320" w:hanging="360"/>
      </w:pPr>
      <w:rPr>
        <w:rFonts w:ascii="Wingdings" w:hAnsi="Wingdings" w:hint="default"/>
      </w:rPr>
    </w:lvl>
    <w:lvl w:ilvl="6" w:tplc="DA48B7A2" w:tentative="1">
      <w:start w:val="1"/>
      <w:numFmt w:val="bullet"/>
      <w:lvlText w:val=""/>
      <w:lvlJc w:val="left"/>
      <w:pPr>
        <w:ind w:left="5040" w:hanging="360"/>
      </w:pPr>
      <w:rPr>
        <w:rFonts w:ascii="Symbol" w:hAnsi="Symbol" w:hint="default"/>
      </w:rPr>
    </w:lvl>
    <w:lvl w:ilvl="7" w:tplc="5100E984" w:tentative="1">
      <w:start w:val="1"/>
      <w:numFmt w:val="bullet"/>
      <w:lvlText w:val="o"/>
      <w:lvlJc w:val="left"/>
      <w:pPr>
        <w:ind w:left="5760" w:hanging="360"/>
      </w:pPr>
      <w:rPr>
        <w:rFonts w:ascii="Courier New" w:hAnsi="Courier New" w:cs="Courier New" w:hint="default"/>
      </w:rPr>
    </w:lvl>
    <w:lvl w:ilvl="8" w:tplc="FA0EB1C8" w:tentative="1">
      <w:start w:val="1"/>
      <w:numFmt w:val="bullet"/>
      <w:lvlText w:val=""/>
      <w:lvlJc w:val="left"/>
      <w:pPr>
        <w:ind w:left="6480" w:hanging="360"/>
      </w:pPr>
      <w:rPr>
        <w:rFonts w:ascii="Wingdings" w:hAnsi="Wingdings" w:hint="default"/>
      </w:rPr>
    </w:lvl>
  </w:abstractNum>
  <w:abstractNum w:abstractNumId="4">
    <w:nsid w:val="507F6F3B"/>
    <w:multiLevelType w:val="hybridMultilevel"/>
    <w:tmpl w:val="0D18CDC0"/>
    <w:lvl w:ilvl="0" w:tplc="0D5AA500">
      <w:start w:val="1"/>
      <w:numFmt w:val="bullet"/>
      <w:lvlText w:val="-"/>
      <w:lvlJc w:val="left"/>
      <w:pPr>
        <w:ind w:left="720" w:hanging="360"/>
      </w:pPr>
      <w:rPr>
        <w:rFonts w:ascii="Courier New" w:hAnsi="Courier New" w:cs="Times New Roman" w:hint="default"/>
      </w:rPr>
    </w:lvl>
    <w:lvl w:ilvl="1" w:tplc="94FE7F98" w:tentative="1">
      <w:start w:val="1"/>
      <w:numFmt w:val="bullet"/>
      <w:lvlText w:val="o"/>
      <w:lvlJc w:val="left"/>
      <w:pPr>
        <w:ind w:left="1440" w:hanging="360"/>
      </w:pPr>
      <w:rPr>
        <w:rFonts w:ascii="Courier New" w:hAnsi="Courier New" w:cs="Courier New" w:hint="default"/>
      </w:rPr>
    </w:lvl>
    <w:lvl w:ilvl="2" w:tplc="89DC5536" w:tentative="1">
      <w:start w:val="1"/>
      <w:numFmt w:val="bullet"/>
      <w:lvlText w:val=""/>
      <w:lvlJc w:val="left"/>
      <w:pPr>
        <w:ind w:left="2160" w:hanging="360"/>
      </w:pPr>
      <w:rPr>
        <w:rFonts w:ascii="Wingdings" w:hAnsi="Wingdings" w:hint="default"/>
      </w:rPr>
    </w:lvl>
    <w:lvl w:ilvl="3" w:tplc="76507648" w:tentative="1">
      <w:start w:val="1"/>
      <w:numFmt w:val="bullet"/>
      <w:lvlText w:val=""/>
      <w:lvlJc w:val="left"/>
      <w:pPr>
        <w:ind w:left="2880" w:hanging="360"/>
      </w:pPr>
      <w:rPr>
        <w:rFonts w:ascii="Symbol" w:hAnsi="Symbol" w:hint="default"/>
      </w:rPr>
    </w:lvl>
    <w:lvl w:ilvl="4" w:tplc="301E522E" w:tentative="1">
      <w:start w:val="1"/>
      <w:numFmt w:val="bullet"/>
      <w:lvlText w:val="o"/>
      <w:lvlJc w:val="left"/>
      <w:pPr>
        <w:ind w:left="3600" w:hanging="360"/>
      </w:pPr>
      <w:rPr>
        <w:rFonts w:ascii="Courier New" w:hAnsi="Courier New" w:cs="Courier New" w:hint="default"/>
      </w:rPr>
    </w:lvl>
    <w:lvl w:ilvl="5" w:tplc="3A8C5FFA" w:tentative="1">
      <w:start w:val="1"/>
      <w:numFmt w:val="bullet"/>
      <w:lvlText w:val=""/>
      <w:lvlJc w:val="left"/>
      <w:pPr>
        <w:ind w:left="4320" w:hanging="360"/>
      </w:pPr>
      <w:rPr>
        <w:rFonts w:ascii="Wingdings" w:hAnsi="Wingdings" w:hint="default"/>
      </w:rPr>
    </w:lvl>
    <w:lvl w:ilvl="6" w:tplc="872E8034" w:tentative="1">
      <w:start w:val="1"/>
      <w:numFmt w:val="bullet"/>
      <w:lvlText w:val=""/>
      <w:lvlJc w:val="left"/>
      <w:pPr>
        <w:ind w:left="5040" w:hanging="360"/>
      </w:pPr>
      <w:rPr>
        <w:rFonts w:ascii="Symbol" w:hAnsi="Symbol" w:hint="default"/>
      </w:rPr>
    </w:lvl>
    <w:lvl w:ilvl="7" w:tplc="C8EECA0E" w:tentative="1">
      <w:start w:val="1"/>
      <w:numFmt w:val="bullet"/>
      <w:lvlText w:val="o"/>
      <w:lvlJc w:val="left"/>
      <w:pPr>
        <w:ind w:left="5760" w:hanging="360"/>
      </w:pPr>
      <w:rPr>
        <w:rFonts w:ascii="Courier New" w:hAnsi="Courier New" w:cs="Courier New" w:hint="default"/>
      </w:rPr>
    </w:lvl>
    <w:lvl w:ilvl="8" w:tplc="F81E365E" w:tentative="1">
      <w:start w:val="1"/>
      <w:numFmt w:val="bullet"/>
      <w:lvlText w:val=""/>
      <w:lvlJc w:val="left"/>
      <w:pPr>
        <w:ind w:left="6480" w:hanging="360"/>
      </w:pPr>
      <w:rPr>
        <w:rFonts w:ascii="Wingdings" w:hAnsi="Wingdings" w:hint="default"/>
      </w:rPr>
    </w:lvl>
  </w:abstractNum>
  <w:abstractNum w:abstractNumId="5">
    <w:nsid w:val="72A5020D"/>
    <w:multiLevelType w:val="hybridMultilevel"/>
    <w:tmpl w:val="B0CAA178"/>
    <w:lvl w:ilvl="0" w:tplc="A4BE7A28">
      <w:start w:val="1"/>
      <w:numFmt w:val="bullet"/>
      <w:lvlText w:val="-"/>
      <w:lvlJc w:val="left"/>
      <w:pPr>
        <w:ind w:left="720" w:hanging="360"/>
      </w:pPr>
      <w:rPr>
        <w:rFonts w:ascii="Courier New" w:hAnsi="Courier New" w:cs="Times New Roman" w:hint="default"/>
      </w:rPr>
    </w:lvl>
    <w:lvl w:ilvl="1" w:tplc="B486F550" w:tentative="1">
      <w:start w:val="1"/>
      <w:numFmt w:val="bullet"/>
      <w:lvlText w:val="o"/>
      <w:lvlJc w:val="left"/>
      <w:pPr>
        <w:ind w:left="1440" w:hanging="360"/>
      </w:pPr>
      <w:rPr>
        <w:rFonts w:ascii="Courier New" w:hAnsi="Courier New" w:cs="Courier New" w:hint="default"/>
      </w:rPr>
    </w:lvl>
    <w:lvl w:ilvl="2" w:tplc="9FEC9C1C" w:tentative="1">
      <w:start w:val="1"/>
      <w:numFmt w:val="bullet"/>
      <w:lvlText w:val=""/>
      <w:lvlJc w:val="left"/>
      <w:pPr>
        <w:ind w:left="2160" w:hanging="360"/>
      </w:pPr>
      <w:rPr>
        <w:rFonts w:ascii="Wingdings" w:hAnsi="Wingdings" w:hint="default"/>
      </w:rPr>
    </w:lvl>
    <w:lvl w:ilvl="3" w:tplc="6308A82A" w:tentative="1">
      <w:start w:val="1"/>
      <w:numFmt w:val="bullet"/>
      <w:lvlText w:val=""/>
      <w:lvlJc w:val="left"/>
      <w:pPr>
        <w:ind w:left="2880" w:hanging="360"/>
      </w:pPr>
      <w:rPr>
        <w:rFonts w:ascii="Symbol" w:hAnsi="Symbol" w:hint="default"/>
      </w:rPr>
    </w:lvl>
    <w:lvl w:ilvl="4" w:tplc="F15E37A2" w:tentative="1">
      <w:start w:val="1"/>
      <w:numFmt w:val="bullet"/>
      <w:lvlText w:val="o"/>
      <w:lvlJc w:val="left"/>
      <w:pPr>
        <w:ind w:left="3600" w:hanging="360"/>
      </w:pPr>
      <w:rPr>
        <w:rFonts w:ascii="Courier New" w:hAnsi="Courier New" w:cs="Courier New" w:hint="default"/>
      </w:rPr>
    </w:lvl>
    <w:lvl w:ilvl="5" w:tplc="D32866A4" w:tentative="1">
      <w:start w:val="1"/>
      <w:numFmt w:val="bullet"/>
      <w:lvlText w:val=""/>
      <w:lvlJc w:val="left"/>
      <w:pPr>
        <w:ind w:left="4320" w:hanging="360"/>
      </w:pPr>
      <w:rPr>
        <w:rFonts w:ascii="Wingdings" w:hAnsi="Wingdings" w:hint="default"/>
      </w:rPr>
    </w:lvl>
    <w:lvl w:ilvl="6" w:tplc="0EA4222C" w:tentative="1">
      <w:start w:val="1"/>
      <w:numFmt w:val="bullet"/>
      <w:lvlText w:val=""/>
      <w:lvlJc w:val="left"/>
      <w:pPr>
        <w:ind w:left="5040" w:hanging="360"/>
      </w:pPr>
      <w:rPr>
        <w:rFonts w:ascii="Symbol" w:hAnsi="Symbol" w:hint="default"/>
      </w:rPr>
    </w:lvl>
    <w:lvl w:ilvl="7" w:tplc="7408CCEC" w:tentative="1">
      <w:start w:val="1"/>
      <w:numFmt w:val="bullet"/>
      <w:lvlText w:val="o"/>
      <w:lvlJc w:val="left"/>
      <w:pPr>
        <w:ind w:left="5760" w:hanging="360"/>
      </w:pPr>
      <w:rPr>
        <w:rFonts w:ascii="Courier New" w:hAnsi="Courier New" w:cs="Courier New" w:hint="default"/>
      </w:rPr>
    </w:lvl>
    <w:lvl w:ilvl="8" w:tplc="37F89928" w:tentative="1">
      <w:start w:val="1"/>
      <w:numFmt w:val="bullet"/>
      <w:lvlText w:val=""/>
      <w:lvlJc w:val="left"/>
      <w:pPr>
        <w:ind w:left="6480" w:hanging="360"/>
      </w:pPr>
      <w:rPr>
        <w:rFonts w:ascii="Wingdings" w:hAnsi="Wingdings" w:hint="default"/>
      </w:rPr>
    </w:lvl>
  </w:abstractNum>
  <w:abstractNum w:abstractNumId="6">
    <w:nsid w:val="75230F1C"/>
    <w:multiLevelType w:val="hybridMultilevel"/>
    <w:tmpl w:val="A0C08914"/>
    <w:lvl w:ilvl="0" w:tplc="3C0881CC">
      <w:start w:val="1"/>
      <w:numFmt w:val="bullet"/>
      <w:lvlText w:val="-"/>
      <w:lvlJc w:val="left"/>
      <w:pPr>
        <w:ind w:left="720" w:hanging="360"/>
      </w:pPr>
      <w:rPr>
        <w:rFonts w:ascii="Courier New" w:hAnsi="Courier New" w:cs="Times New Roman" w:hint="default"/>
      </w:rPr>
    </w:lvl>
    <w:lvl w:ilvl="1" w:tplc="F00C9212">
      <w:start w:val="1"/>
      <w:numFmt w:val="bullet"/>
      <w:lvlText w:val="o"/>
      <w:lvlJc w:val="left"/>
      <w:pPr>
        <w:ind w:left="1440" w:hanging="360"/>
      </w:pPr>
      <w:rPr>
        <w:rFonts w:ascii="Courier New" w:hAnsi="Courier New" w:cs="Courier New" w:hint="default"/>
      </w:rPr>
    </w:lvl>
    <w:lvl w:ilvl="2" w:tplc="5E42A696">
      <w:start w:val="1"/>
      <w:numFmt w:val="bullet"/>
      <w:lvlText w:val=""/>
      <w:lvlJc w:val="left"/>
      <w:pPr>
        <w:ind w:left="2160" w:hanging="360"/>
      </w:pPr>
      <w:rPr>
        <w:rFonts w:ascii="Wingdings" w:hAnsi="Wingdings" w:hint="default"/>
      </w:rPr>
    </w:lvl>
    <w:lvl w:ilvl="3" w:tplc="35EE7E44">
      <w:start w:val="1"/>
      <w:numFmt w:val="bullet"/>
      <w:lvlText w:val=""/>
      <w:lvlJc w:val="left"/>
      <w:pPr>
        <w:ind w:left="2880" w:hanging="360"/>
      </w:pPr>
      <w:rPr>
        <w:rFonts w:ascii="Symbol" w:hAnsi="Symbol" w:hint="default"/>
      </w:rPr>
    </w:lvl>
    <w:lvl w:ilvl="4" w:tplc="7D8E0DE2">
      <w:start w:val="1"/>
      <w:numFmt w:val="bullet"/>
      <w:lvlText w:val="o"/>
      <w:lvlJc w:val="left"/>
      <w:pPr>
        <w:ind w:left="3600" w:hanging="360"/>
      </w:pPr>
      <w:rPr>
        <w:rFonts w:ascii="Courier New" w:hAnsi="Courier New" w:cs="Courier New" w:hint="default"/>
      </w:rPr>
    </w:lvl>
    <w:lvl w:ilvl="5" w:tplc="E78CA816">
      <w:start w:val="1"/>
      <w:numFmt w:val="bullet"/>
      <w:lvlText w:val=""/>
      <w:lvlJc w:val="left"/>
      <w:pPr>
        <w:ind w:left="4320" w:hanging="360"/>
      </w:pPr>
      <w:rPr>
        <w:rFonts w:ascii="Wingdings" w:hAnsi="Wingdings" w:hint="default"/>
      </w:rPr>
    </w:lvl>
    <w:lvl w:ilvl="6" w:tplc="0904226A">
      <w:start w:val="1"/>
      <w:numFmt w:val="bullet"/>
      <w:lvlText w:val=""/>
      <w:lvlJc w:val="left"/>
      <w:pPr>
        <w:ind w:left="5040" w:hanging="360"/>
      </w:pPr>
      <w:rPr>
        <w:rFonts w:ascii="Symbol" w:hAnsi="Symbol" w:hint="default"/>
      </w:rPr>
    </w:lvl>
    <w:lvl w:ilvl="7" w:tplc="AE88183E">
      <w:start w:val="1"/>
      <w:numFmt w:val="bullet"/>
      <w:lvlText w:val="o"/>
      <w:lvlJc w:val="left"/>
      <w:pPr>
        <w:ind w:left="5760" w:hanging="360"/>
      </w:pPr>
      <w:rPr>
        <w:rFonts w:ascii="Courier New" w:hAnsi="Courier New" w:cs="Courier New" w:hint="default"/>
      </w:rPr>
    </w:lvl>
    <w:lvl w:ilvl="8" w:tplc="4F747982">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31B0"/>
    <w:rsid w:val="00010371"/>
    <w:rsid w:val="0002236D"/>
    <w:rsid w:val="000264BB"/>
    <w:rsid w:val="00033FC1"/>
    <w:rsid w:val="00035338"/>
    <w:rsid w:val="00042999"/>
    <w:rsid w:val="000665BA"/>
    <w:rsid w:val="000668F3"/>
    <w:rsid w:val="00072D9F"/>
    <w:rsid w:val="00083300"/>
    <w:rsid w:val="000852A1"/>
    <w:rsid w:val="0009091E"/>
    <w:rsid w:val="00091101"/>
    <w:rsid w:val="0009635F"/>
    <w:rsid w:val="000972E6"/>
    <w:rsid w:val="000A0D71"/>
    <w:rsid w:val="000A7550"/>
    <w:rsid w:val="000A75E3"/>
    <w:rsid w:val="000B7CA3"/>
    <w:rsid w:val="000C2C4B"/>
    <w:rsid w:val="000C4566"/>
    <w:rsid w:val="000C4C48"/>
    <w:rsid w:val="000C63AE"/>
    <w:rsid w:val="000D5C91"/>
    <w:rsid w:val="000E01AB"/>
    <w:rsid w:val="000E351E"/>
    <w:rsid w:val="000E49F0"/>
    <w:rsid w:val="000E6126"/>
    <w:rsid w:val="000E7D2A"/>
    <w:rsid w:val="000F41B4"/>
    <w:rsid w:val="000F7429"/>
    <w:rsid w:val="00100406"/>
    <w:rsid w:val="00101D6C"/>
    <w:rsid w:val="00107A8A"/>
    <w:rsid w:val="00107B2F"/>
    <w:rsid w:val="00110434"/>
    <w:rsid w:val="00111788"/>
    <w:rsid w:val="001121D6"/>
    <w:rsid w:val="00115250"/>
    <w:rsid w:val="00132B9A"/>
    <w:rsid w:val="00132C89"/>
    <w:rsid w:val="001365DD"/>
    <w:rsid w:val="001368AE"/>
    <w:rsid w:val="00144CCD"/>
    <w:rsid w:val="0014739A"/>
    <w:rsid w:val="00150941"/>
    <w:rsid w:val="0015490C"/>
    <w:rsid w:val="001573E2"/>
    <w:rsid w:val="00157C64"/>
    <w:rsid w:val="0016278D"/>
    <w:rsid w:val="00173E2C"/>
    <w:rsid w:val="001937AD"/>
    <w:rsid w:val="001A2CB2"/>
    <w:rsid w:val="001B6AEC"/>
    <w:rsid w:val="001D7569"/>
    <w:rsid w:val="001E3E19"/>
    <w:rsid w:val="001E6F4C"/>
    <w:rsid w:val="001F16AA"/>
    <w:rsid w:val="001F3AA8"/>
    <w:rsid w:val="00203355"/>
    <w:rsid w:val="00211005"/>
    <w:rsid w:val="00217D41"/>
    <w:rsid w:val="00222CA6"/>
    <w:rsid w:val="00232642"/>
    <w:rsid w:val="00237697"/>
    <w:rsid w:val="00250EDB"/>
    <w:rsid w:val="00256E10"/>
    <w:rsid w:val="00260413"/>
    <w:rsid w:val="00260EBC"/>
    <w:rsid w:val="00264710"/>
    <w:rsid w:val="00267567"/>
    <w:rsid w:val="00270B0A"/>
    <w:rsid w:val="00281FBE"/>
    <w:rsid w:val="00287841"/>
    <w:rsid w:val="002902D2"/>
    <w:rsid w:val="00290D2E"/>
    <w:rsid w:val="00292715"/>
    <w:rsid w:val="002A3E43"/>
    <w:rsid w:val="002A591C"/>
    <w:rsid w:val="002B2A45"/>
    <w:rsid w:val="002C03DC"/>
    <w:rsid w:val="002C10E1"/>
    <w:rsid w:val="002C15EB"/>
    <w:rsid w:val="002C1660"/>
    <w:rsid w:val="002C35A2"/>
    <w:rsid w:val="002C5345"/>
    <w:rsid w:val="002C76D7"/>
    <w:rsid w:val="002D47DE"/>
    <w:rsid w:val="002D56B7"/>
    <w:rsid w:val="002E0409"/>
    <w:rsid w:val="002E0BAD"/>
    <w:rsid w:val="002F4A14"/>
    <w:rsid w:val="003043BF"/>
    <w:rsid w:val="00312D7E"/>
    <w:rsid w:val="00320073"/>
    <w:rsid w:val="00323F64"/>
    <w:rsid w:val="003262DF"/>
    <w:rsid w:val="00326A9E"/>
    <w:rsid w:val="00327912"/>
    <w:rsid w:val="003310CB"/>
    <w:rsid w:val="00335B93"/>
    <w:rsid w:val="003472F0"/>
    <w:rsid w:val="00350155"/>
    <w:rsid w:val="003610B0"/>
    <w:rsid w:val="0036288F"/>
    <w:rsid w:val="00365B10"/>
    <w:rsid w:val="003662F1"/>
    <w:rsid w:val="00367BA7"/>
    <w:rsid w:val="003738A6"/>
    <w:rsid w:val="00373F0B"/>
    <w:rsid w:val="00374183"/>
    <w:rsid w:val="003761C0"/>
    <w:rsid w:val="003812B2"/>
    <w:rsid w:val="00383CDB"/>
    <w:rsid w:val="00383F72"/>
    <w:rsid w:val="00384F08"/>
    <w:rsid w:val="00386139"/>
    <w:rsid w:val="003879F9"/>
    <w:rsid w:val="00393392"/>
    <w:rsid w:val="003A035E"/>
    <w:rsid w:val="003B0285"/>
    <w:rsid w:val="003B4B27"/>
    <w:rsid w:val="003C11FA"/>
    <w:rsid w:val="003C7A1B"/>
    <w:rsid w:val="003D24CA"/>
    <w:rsid w:val="003D6F3C"/>
    <w:rsid w:val="003D7619"/>
    <w:rsid w:val="003E13CF"/>
    <w:rsid w:val="003F3D5F"/>
    <w:rsid w:val="003F5344"/>
    <w:rsid w:val="003F7EDC"/>
    <w:rsid w:val="00404548"/>
    <w:rsid w:val="00405C2D"/>
    <w:rsid w:val="004103BC"/>
    <w:rsid w:val="00410764"/>
    <w:rsid w:val="0041162E"/>
    <w:rsid w:val="00415441"/>
    <w:rsid w:val="0042786D"/>
    <w:rsid w:val="00433C62"/>
    <w:rsid w:val="00446BEC"/>
    <w:rsid w:val="00451534"/>
    <w:rsid w:val="004531BB"/>
    <w:rsid w:val="00453AFD"/>
    <w:rsid w:val="00462A0F"/>
    <w:rsid w:val="0046384C"/>
    <w:rsid w:val="0047115E"/>
    <w:rsid w:val="00472EF5"/>
    <w:rsid w:val="004733B8"/>
    <w:rsid w:val="00475635"/>
    <w:rsid w:val="0048687C"/>
    <w:rsid w:val="00497337"/>
    <w:rsid w:val="004A1546"/>
    <w:rsid w:val="004A31B4"/>
    <w:rsid w:val="004A6687"/>
    <w:rsid w:val="004B31F4"/>
    <w:rsid w:val="004C1922"/>
    <w:rsid w:val="004C462F"/>
    <w:rsid w:val="004C5151"/>
    <w:rsid w:val="004C7E24"/>
    <w:rsid w:val="004D029B"/>
    <w:rsid w:val="004D49E9"/>
    <w:rsid w:val="004D77EC"/>
    <w:rsid w:val="004E1373"/>
    <w:rsid w:val="004E3119"/>
    <w:rsid w:val="004E5218"/>
    <w:rsid w:val="004F4A8B"/>
    <w:rsid w:val="005071DA"/>
    <w:rsid w:val="0051218E"/>
    <w:rsid w:val="005122B9"/>
    <w:rsid w:val="00513CAB"/>
    <w:rsid w:val="005206AA"/>
    <w:rsid w:val="0052380B"/>
    <w:rsid w:val="00523D82"/>
    <w:rsid w:val="00533CF1"/>
    <w:rsid w:val="00541A00"/>
    <w:rsid w:val="005444B2"/>
    <w:rsid w:val="00546B87"/>
    <w:rsid w:val="005470B7"/>
    <w:rsid w:val="0055106D"/>
    <w:rsid w:val="005522CB"/>
    <w:rsid w:val="00552F8B"/>
    <w:rsid w:val="00560EA8"/>
    <w:rsid w:val="00561FE7"/>
    <w:rsid w:val="00562067"/>
    <w:rsid w:val="00567943"/>
    <w:rsid w:val="00570DE9"/>
    <w:rsid w:val="00573107"/>
    <w:rsid w:val="00575348"/>
    <w:rsid w:val="005820B6"/>
    <w:rsid w:val="00582A01"/>
    <w:rsid w:val="005869C5"/>
    <w:rsid w:val="005A3C81"/>
    <w:rsid w:val="005A3CFA"/>
    <w:rsid w:val="005A5680"/>
    <w:rsid w:val="005A56C6"/>
    <w:rsid w:val="005A6639"/>
    <w:rsid w:val="005A6914"/>
    <w:rsid w:val="005A6E42"/>
    <w:rsid w:val="005B2F24"/>
    <w:rsid w:val="005B3FFE"/>
    <w:rsid w:val="005B6C34"/>
    <w:rsid w:val="005B7BF6"/>
    <w:rsid w:val="005C1519"/>
    <w:rsid w:val="005C1C4E"/>
    <w:rsid w:val="005C4A16"/>
    <w:rsid w:val="005C4B12"/>
    <w:rsid w:val="005D33DD"/>
    <w:rsid w:val="005D392E"/>
    <w:rsid w:val="005D63AB"/>
    <w:rsid w:val="005D68C6"/>
    <w:rsid w:val="005D7EE3"/>
    <w:rsid w:val="005E50DE"/>
    <w:rsid w:val="005E67ED"/>
    <w:rsid w:val="005F7097"/>
    <w:rsid w:val="005F75A1"/>
    <w:rsid w:val="0060364A"/>
    <w:rsid w:val="00606019"/>
    <w:rsid w:val="006126CA"/>
    <w:rsid w:val="00617843"/>
    <w:rsid w:val="00620F34"/>
    <w:rsid w:val="00624C1B"/>
    <w:rsid w:val="00625471"/>
    <w:rsid w:val="00626221"/>
    <w:rsid w:val="00627853"/>
    <w:rsid w:val="00634D0C"/>
    <w:rsid w:val="00634E0F"/>
    <w:rsid w:val="00645014"/>
    <w:rsid w:val="0064511F"/>
    <w:rsid w:val="00652BCE"/>
    <w:rsid w:val="00652E29"/>
    <w:rsid w:val="00653617"/>
    <w:rsid w:val="00662884"/>
    <w:rsid w:val="006649A9"/>
    <w:rsid w:val="0067085D"/>
    <w:rsid w:val="0067136B"/>
    <w:rsid w:val="00673D91"/>
    <w:rsid w:val="00674BCF"/>
    <w:rsid w:val="00690849"/>
    <w:rsid w:val="00690DC3"/>
    <w:rsid w:val="00691208"/>
    <w:rsid w:val="00693014"/>
    <w:rsid w:val="00693A06"/>
    <w:rsid w:val="0069425E"/>
    <w:rsid w:val="006A23C4"/>
    <w:rsid w:val="006A48B1"/>
    <w:rsid w:val="006A702E"/>
    <w:rsid w:val="006B2DF3"/>
    <w:rsid w:val="006B6D63"/>
    <w:rsid w:val="006B7A90"/>
    <w:rsid w:val="006C5F38"/>
    <w:rsid w:val="006C6558"/>
    <w:rsid w:val="006D2FF9"/>
    <w:rsid w:val="006D7D5A"/>
    <w:rsid w:val="006E037F"/>
    <w:rsid w:val="006E4305"/>
    <w:rsid w:val="006E54C9"/>
    <w:rsid w:val="006E68F6"/>
    <w:rsid w:val="006E6D61"/>
    <w:rsid w:val="006F575B"/>
    <w:rsid w:val="006F5763"/>
    <w:rsid w:val="00704BAB"/>
    <w:rsid w:val="007104D1"/>
    <w:rsid w:val="00710844"/>
    <w:rsid w:val="00711DCD"/>
    <w:rsid w:val="007135A6"/>
    <w:rsid w:val="00721ECB"/>
    <w:rsid w:val="00725EB1"/>
    <w:rsid w:val="00732F32"/>
    <w:rsid w:val="00733A73"/>
    <w:rsid w:val="00736B6C"/>
    <w:rsid w:val="007424F6"/>
    <w:rsid w:val="00746FF2"/>
    <w:rsid w:val="00750189"/>
    <w:rsid w:val="0075024E"/>
    <w:rsid w:val="00761133"/>
    <w:rsid w:val="00764E84"/>
    <w:rsid w:val="00774866"/>
    <w:rsid w:val="007762F8"/>
    <w:rsid w:val="00783520"/>
    <w:rsid w:val="0079364F"/>
    <w:rsid w:val="0079409F"/>
    <w:rsid w:val="007A02D3"/>
    <w:rsid w:val="007A18B1"/>
    <w:rsid w:val="007B1BE4"/>
    <w:rsid w:val="007C055A"/>
    <w:rsid w:val="007C1693"/>
    <w:rsid w:val="007C5A2B"/>
    <w:rsid w:val="007D0E84"/>
    <w:rsid w:val="007D11DD"/>
    <w:rsid w:val="007D681B"/>
    <w:rsid w:val="007E1391"/>
    <w:rsid w:val="007E1D85"/>
    <w:rsid w:val="007E3A9C"/>
    <w:rsid w:val="007E702A"/>
    <w:rsid w:val="007E7C1F"/>
    <w:rsid w:val="0080083D"/>
    <w:rsid w:val="0081154A"/>
    <w:rsid w:val="00820B36"/>
    <w:rsid w:val="00825431"/>
    <w:rsid w:val="00827BB2"/>
    <w:rsid w:val="008329DA"/>
    <w:rsid w:val="008330E7"/>
    <w:rsid w:val="008353A4"/>
    <w:rsid w:val="008378C6"/>
    <w:rsid w:val="008438ED"/>
    <w:rsid w:val="00844CE8"/>
    <w:rsid w:val="00847154"/>
    <w:rsid w:val="00860CDF"/>
    <w:rsid w:val="008655B0"/>
    <w:rsid w:val="0086657B"/>
    <w:rsid w:val="00871F73"/>
    <w:rsid w:val="00875CA3"/>
    <w:rsid w:val="00882765"/>
    <w:rsid w:val="008832E5"/>
    <w:rsid w:val="008833A4"/>
    <w:rsid w:val="008856D9"/>
    <w:rsid w:val="00895240"/>
    <w:rsid w:val="00897669"/>
    <w:rsid w:val="008A0398"/>
    <w:rsid w:val="008A7237"/>
    <w:rsid w:val="008B324D"/>
    <w:rsid w:val="008B7FAF"/>
    <w:rsid w:val="008C0181"/>
    <w:rsid w:val="008C5667"/>
    <w:rsid w:val="008D4451"/>
    <w:rsid w:val="008D62B7"/>
    <w:rsid w:val="008D68D0"/>
    <w:rsid w:val="008E476D"/>
    <w:rsid w:val="008E6895"/>
    <w:rsid w:val="008E7284"/>
    <w:rsid w:val="008F3B09"/>
    <w:rsid w:val="00900B3C"/>
    <w:rsid w:val="00904FB5"/>
    <w:rsid w:val="0090746E"/>
    <w:rsid w:val="0091136C"/>
    <w:rsid w:val="009157ED"/>
    <w:rsid w:val="0092464C"/>
    <w:rsid w:val="00930CA9"/>
    <w:rsid w:val="00930D7D"/>
    <w:rsid w:val="0093648E"/>
    <w:rsid w:val="00942B01"/>
    <w:rsid w:val="0095047E"/>
    <w:rsid w:val="0095249D"/>
    <w:rsid w:val="009539A7"/>
    <w:rsid w:val="00956101"/>
    <w:rsid w:val="00962200"/>
    <w:rsid w:val="00962CD6"/>
    <w:rsid w:val="009641BC"/>
    <w:rsid w:val="009659F9"/>
    <w:rsid w:val="00970085"/>
    <w:rsid w:val="00976E74"/>
    <w:rsid w:val="00993A60"/>
    <w:rsid w:val="009A4843"/>
    <w:rsid w:val="009B014E"/>
    <w:rsid w:val="009B42B3"/>
    <w:rsid w:val="009C18D6"/>
    <w:rsid w:val="009D2634"/>
    <w:rsid w:val="009D61FB"/>
    <w:rsid w:val="009D71D5"/>
    <w:rsid w:val="009E0D4F"/>
    <w:rsid w:val="009E1E98"/>
    <w:rsid w:val="009E2887"/>
    <w:rsid w:val="009E5CB9"/>
    <w:rsid w:val="009E5DC0"/>
    <w:rsid w:val="009F31F2"/>
    <w:rsid w:val="009F45A5"/>
    <w:rsid w:val="009F787E"/>
    <w:rsid w:val="00A01C2E"/>
    <w:rsid w:val="00A021DC"/>
    <w:rsid w:val="00A02BB2"/>
    <w:rsid w:val="00A04052"/>
    <w:rsid w:val="00A12563"/>
    <w:rsid w:val="00A15A9C"/>
    <w:rsid w:val="00A17737"/>
    <w:rsid w:val="00A20854"/>
    <w:rsid w:val="00A21925"/>
    <w:rsid w:val="00A32091"/>
    <w:rsid w:val="00A45431"/>
    <w:rsid w:val="00A46B14"/>
    <w:rsid w:val="00A57D9D"/>
    <w:rsid w:val="00A6370E"/>
    <w:rsid w:val="00A6384B"/>
    <w:rsid w:val="00A6453A"/>
    <w:rsid w:val="00A65145"/>
    <w:rsid w:val="00A659EA"/>
    <w:rsid w:val="00A704AD"/>
    <w:rsid w:val="00A8185B"/>
    <w:rsid w:val="00AA1777"/>
    <w:rsid w:val="00AA5E2F"/>
    <w:rsid w:val="00AA7317"/>
    <w:rsid w:val="00AB267A"/>
    <w:rsid w:val="00AB4B76"/>
    <w:rsid w:val="00AC20F4"/>
    <w:rsid w:val="00AC2C0B"/>
    <w:rsid w:val="00AC4905"/>
    <w:rsid w:val="00AC6938"/>
    <w:rsid w:val="00AD13B0"/>
    <w:rsid w:val="00AD3DA7"/>
    <w:rsid w:val="00AD7F81"/>
    <w:rsid w:val="00AE3285"/>
    <w:rsid w:val="00AE3727"/>
    <w:rsid w:val="00AE6B73"/>
    <w:rsid w:val="00AE7922"/>
    <w:rsid w:val="00AF78F4"/>
    <w:rsid w:val="00B01011"/>
    <w:rsid w:val="00B01E2E"/>
    <w:rsid w:val="00B0504E"/>
    <w:rsid w:val="00B117CF"/>
    <w:rsid w:val="00B12ADF"/>
    <w:rsid w:val="00B14027"/>
    <w:rsid w:val="00B26074"/>
    <w:rsid w:val="00B37FAB"/>
    <w:rsid w:val="00B40742"/>
    <w:rsid w:val="00B46F30"/>
    <w:rsid w:val="00B608C1"/>
    <w:rsid w:val="00B60D3D"/>
    <w:rsid w:val="00B61D95"/>
    <w:rsid w:val="00B71BF1"/>
    <w:rsid w:val="00B744AB"/>
    <w:rsid w:val="00B9187F"/>
    <w:rsid w:val="00BA0536"/>
    <w:rsid w:val="00BB060E"/>
    <w:rsid w:val="00BB1CC0"/>
    <w:rsid w:val="00BB3050"/>
    <w:rsid w:val="00BB7831"/>
    <w:rsid w:val="00BC31BC"/>
    <w:rsid w:val="00BC6167"/>
    <w:rsid w:val="00BD1CB6"/>
    <w:rsid w:val="00BD6D87"/>
    <w:rsid w:val="00BE181C"/>
    <w:rsid w:val="00BE4435"/>
    <w:rsid w:val="00BE6A31"/>
    <w:rsid w:val="00BE6B71"/>
    <w:rsid w:val="00BF100A"/>
    <w:rsid w:val="00C022E5"/>
    <w:rsid w:val="00C07BB3"/>
    <w:rsid w:val="00C119F3"/>
    <w:rsid w:val="00C155AE"/>
    <w:rsid w:val="00C2000E"/>
    <w:rsid w:val="00C223C3"/>
    <w:rsid w:val="00C3149D"/>
    <w:rsid w:val="00C317ED"/>
    <w:rsid w:val="00C379C9"/>
    <w:rsid w:val="00C422B8"/>
    <w:rsid w:val="00C566D6"/>
    <w:rsid w:val="00C56C64"/>
    <w:rsid w:val="00C77722"/>
    <w:rsid w:val="00C839ED"/>
    <w:rsid w:val="00C84299"/>
    <w:rsid w:val="00C92F14"/>
    <w:rsid w:val="00C9308C"/>
    <w:rsid w:val="00C965F1"/>
    <w:rsid w:val="00C97365"/>
    <w:rsid w:val="00CC08BA"/>
    <w:rsid w:val="00CC0F3A"/>
    <w:rsid w:val="00CC330A"/>
    <w:rsid w:val="00CC5727"/>
    <w:rsid w:val="00CC7DBD"/>
    <w:rsid w:val="00CD0CBA"/>
    <w:rsid w:val="00CD1248"/>
    <w:rsid w:val="00CD27CF"/>
    <w:rsid w:val="00CD4647"/>
    <w:rsid w:val="00CD6734"/>
    <w:rsid w:val="00CE5863"/>
    <w:rsid w:val="00CF0E1B"/>
    <w:rsid w:val="00CF3849"/>
    <w:rsid w:val="00CF654A"/>
    <w:rsid w:val="00D0233C"/>
    <w:rsid w:val="00D04BAF"/>
    <w:rsid w:val="00D066FC"/>
    <w:rsid w:val="00D06719"/>
    <w:rsid w:val="00D07033"/>
    <w:rsid w:val="00D11462"/>
    <w:rsid w:val="00D14D61"/>
    <w:rsid w:val="00D170E7"/>
    <w:rsid w:val="00D220CC"/>
    <w:rsid w:val="00D22A47"/>
    <w:rsid w:val="00D23CD4"/>
    <w:rsid w:val="00D275FC"/>
    <w:rsid w:val="00D3576E"/>
    <w:rsid w:val="00D4047E"/>
    <w:rsid w:val="00D43297"/>
    <w:rsid w:val="00D46B0B"/>
    <w:rsid w:val="00D53DD1"/>
    <w:rsid w:val="00D55ED8"/>
    <w:rsid w:val="00D6284D"/>
    <w:rsid w:val="00D70DB6"/>
    <w:rsid w:val="00D76048"/>
    <w:rsid w:val="00D80AAD"/>
    <w:rsid w:val="00D93C80"/>
    <w:rsid w:val="00D96A8F"/>
    <w:rsid w:val="00D96E54"/>
    <w:rsid w:val="00DA05CB"/>
    <w:rsid w:val="00DA4488"/>
    <w:rsid w:val="00DA7355"/>
    <w:rsid w:val="00DA739F"/>
    <w:rsid w:val="00DB406A"/>
    <w:rsid w:val="00DC149E"/>
    <w:rsid w:val="00DC162A"/>
    <w:rsid w:val="00DC1D7A"/>
    <w:rsid w:val="00DC6CD0"/>
    <w:rsid w:val="00DC7466"/>
    <w:rsid w:val="00DD0245"/>
    <w:rsid w:val="00DD4DCE"/>
    <w:rsid w:val="00DE2F5D"/>
    <w:rsid w:val="00DE77B2"/>
    <w:rsid w:val="00DF11A7"/>
    <w:rsid w:val="00DF14CB"/>
    <w:rsid w:val="00DF46DA"/>
    <w:rsid w:val="00DF54B7"/>
    <w:rsid w:val="00E03F29"/>
    <w:rsid w:val="00E271CB"/>
    <w:rsid w:val="00E31DDE"/>
    <w:rsid w:val="00E34E66"/>
    <w:rsid w:val="00E34FE3"/>
    <w:rsid w:val="00E36CCE"/>
    <w:rsid w:val="00E447E6"/>
    <w:rsid w:val="00E55D6C"/>
    <w:rsid w:val="00E57396"/>
    <w:rsid w:val="00E672B3"/>
    <w:rsid w:val="00E77E81"/>
    <w:rsid w:val="00E81A1B"/>
    <w:rsid w:val="00E81A86"/>
    <w:rsid w:val="00E82F03"/>
    <w:rsid w:val="00E83D94"/>
    <w:rsid w:val="00E8427A"/>
    <w:rsid w:val="00E84406"/>
    <w:rsid w:val="00E8607B"/>
    <w:rsid w:val="00E87979"/>
    <w:rsid w:val="00E91073"/>
    <w:rsid w:val="00E93583"/>
    <w:rsid w:val="00E94443"/>
    <w:rsid w:val="00EA2E58"/>
    <w:rsid w:val="00EA2F86"/>
    <w:rsid w:val="00EA6D39"/>
    <w:rsid w:val="00EB1D97"/>
    <w:rsid w:val="00EB3094"/>
    <w:rsid w:val="00EC3E23"/>
    <w:rsid w:val="00EC4F28"/>
    <w:rsid w:val="00EC63EB"/>
    <w:rsid w:val="00EE0576"/>
    <w:rsid w:val="00EF4C53"/>
    <w:rsid w:val="00EF55F6"/>
    <w:rsid w:val="00F006F1"/>
    <w:rsid w:val="00F016E1"/>
    <w:rsid w:val="00F07B7B"/>
    <w:rsid w:val="00F15891"/>
    <w:rsid w:val="00F168C4"/>
    <w:rsid w:val="00F23B95"/>
    <w:rsid w:val="00F36DB3"/>
    <w:rsid w:val="00F40388"/>
    <w:rsid w:val="00F41215"/>
    <w:rsid w:val="00F434F3"/>
    <w:rsid w:val="00F53ACF"/>
    <w:rsid w:val="00F57094"/>
    <w:rsid w:val="00F63389"/>
    <w:rsid w:val="00F63680"/>
    <w:rsid w:val="00F665C3"/>
    <w:rsid w:val="00F75570"/>
    <w:rsid w:val="00F75ACF"/>
    <w:rsid w:val="00F91977"/>
    <w:rsid w:val="00F97B57"/>
    <w:rsid w:val="00FA0A9B"/>
    <w:rsid w:val="00FA37CC"/>
    <w:rsid w:val="00FA4F7C"/>
    <w:rsid w:val="00FB0456"/>
    <w:rsid w:val="00FB47F4"/>
    <w:rsid w:val="00FB4A2B"/>
    <w:rsid w:val="00FB62C6"/>
    <w:rsid w:val="00FD2B12"/>
    <w:rsid w:val="00FD2B9F"/>
    <w:rsid w:val="00FD6A84"/>
    <w:rsid w:val="00FE0E90"/>
    <w:rsid w:val="00FE1BB4"/>
    <w:rsid w:val="00FE566D"/>
    <w:rsid w:val="00FE637A"/>
    <w:rsid w:val="00FF3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690849"/>
    <w:rPr>
      <w:color w:val="605E5C"/>
      <w:shd w:val="clear" w:color="auto" w:fill="E1DFDD"/>
    </w:rPr>
  </w:style>
  <w:style w:type="paragraph" w:styleId="afa">
    <w:name w:val="Revision"/>
    <w:hidden/>
    <w:uiPriority w:val="99"/>
    <w:semiHidden/>
    <w:rsid w:val="008E476D"/>
    <w:rPr>
      <w:sz w:val="22"/>
      <w:szCs w:val="22"/>
      <w:lang w:eastAsia="en-US"/>
    </w:rPr>
  </w:style>
  <w:style w:type="paragraph" w:styleId="afb">
    <w:name w:val="annotation subject"/>
    <w:basedOn w:val="af8"/>
    <w:next w:val="af8"/>
    <w:link w:val="afc"/>
    <w:uiPriority w:val="99"/>
    <w:semiHidden/>
    <w:unhideWhenUsed/>
    <w:rsid w:val="00CC0F3A"/>
    <w:pPr>
      <w:spacing w:after="200"/>
    </w:pPr>
    <w:rPr>
      <w:rFonts w:ascii="Calibri" w:eastAsia="Calibri" w:hAnsi="Calibri" w:cs="Times New Roman"/>
      <w:b/>
      <w:bCs/>
      <w:lang w:val="ru-RU" w:eastAsia="en-US" w:bidi="ar-SA"/>
    </w:rPr>
  </w:style>
  <w:style w:type="character" w:customStyle="1" w:styleId="afc">
    <w:name w:val="Тема примечания Знак"/>
    <w:basedOn w:val="af9"/>
    <w:link w:val="afb"/>
    <w:uiPriority w:val="99"/>
    <w:semiHidden/>
    <w:rsid w:val="00CC0F3A"/>
    <w:rPr>
      <w:rFonts w:ascii="Times New Roman" w:eastAsia="Times New Roman" w:hAnsi="Times New Roman" w:cs="Arial Unicode MS"/>
      <w:b/>
      <w:bCs/>
      <w:lang w:val="en-GB" w:eastAsia="en-US" w:bidi="ml-IN"/>
    </w:rPr>
  </w:style>
  <w:style w:type="table" w:customStyle="1" w:styleId="15">
    <w:name w:val="Сетка таблицы1"/>
    <w:basedOn w:val="a1"/>
    <w:uiPriority w:val="59"/>
    <w:rsid w:val="00A57D9D"/>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690849"/>
    <w:rPr>
      <w:color w:val="605E5C"/>
      <w:shd w:val="clear" w:color="auto" w:fill="E1DFDD"/>
    </w:rPr>
  </w:style>
  <w:style w:type="paragraph" w:styleId="afa">
    <w:name w:val="Revision"/>
    <w:hidden/>
    <w:uiPriority w:val="99"/>
    <w:semiHidden/>
    <w:rsid w:val="008E476D"/>
    <w:rPr>
      <w:sz w:val="22"/>
      <w:szCs w:val="22"/>
      <w:lang w:eastAsia="en-US"/>
    </w:rPr>
  </w:style>
  <w:style w:type="paragraph" w:styleId="afb">
    <w:name w:val="annotation subject"/>
    <w:basedOn w:val="af8"/>
    <w:next w:val="af8"/>
    <w:link w:val="afc"/>
    <w:uiPriority w:val="99"/>
    <w:semiHidden/>
    <w:unhideWhenUsed/>
    <w:rsid w:val="00CC0F3A"/>
    <w:pPr>
      <w:spacing w:after="200"/>
    </w:pPr>
    <w:rPr>
      <w:rFonts w:ascii="Calibri" w:eastAsia="Calibri" w:hAnsi="Calibri" w:cs="Times New Roman"/>
      <w:b/>
      <w:bCs/>
      <w:lang w:val="ru-RU" w:eastAsia="en-US" w:bidi="ar-SA"/>
    </w:rPr>
  </w:style>
  <w:style w:type="character" w:customStyle="1" w:styleId="afc">
    <w:name w:val="Тема примечания Знак"/>
    <w:basedOn w:val="af9"/>
    <w:link w:val="afb"/>
    <w:uiPriority w:val="99"/>
    <w:semiHidden/>
    <w:rsid w:val="00CC0F3A"/>
    <w:rPr>
      <w:rFonts w:ascii="Times New Roman" w:eastAsia="Times New Roman" w:hAnsi="Times New Roman" w:cs="Arial Unicode MS"/>
      <w:b/>
      <w:bCs/>
      <w:lang w:val="en-GB" w:eastAsia="en-US" w:bidi="ml-IN"/>
    </w:rPr>
  </w:style>
  <w:style w:type="table" w:customStyle="1" w:styleId="15">
    <w:name w:val="Сетка таблицы1"/>
    <w:basedOn w:val="a1"/>
    <w:uiPriority w:val="59"/>
    <w:rsid w:val="00A57D9D"/>
    <w:rPr>
      <w:rFonts w:ascii="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v@kusum.kz" TargetMode="External"/><Relationship Id="rId5" Type="http://schemas.openxmlformats.org/officeDocument/2006/relationships/settings" Target="settings.xml"/><Relationship Id="rId10" Type="http://schemas.openxmlformats.org/officeDocument/2006/relationships/hyperlink" Target="mailto:info@kusum.ua" TargetMode="External"/><Relationship Id="rId4" Type="http://schemas.microsoft.com/office/2007/relationships/stylesWithEffects" Target="stylesWithEffects.xml"/><Relationship Id="rId9" Type="http://schemas.openxmlformats.org/officeDocument/2006/relationships/hyperlink" Target="mailto:info@kusum.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E634-9BA5-460F-8AEE-02A51F52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6178</Words>
  <Characters>35215</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41311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Салтанат С. Мысыкбаева</cp:lastModifiedBy>
  <cp:revision>2</cp:revision>
  <cp:lastPrinted>2019-11-07T05:04:00Z</cp:lastPrinted>
  <dcterms:created xsi:type="dcterms:W3CDTF">2023-09-22T09:56:00Z</dcterms:created>
  <dcterms:modified xsi:type="dcterms:W3CDTF">2023-09-22T09:56:00Z</dcterms:modified>
</cp:coreProperties>
</file>